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1F1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апреле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F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апреле</w:t>
      </w:r>
      <w:r w:rsidR="00C24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E7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апреле 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6570B4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</w:t>
      </w:r>
      <w:r w:rsidR="00CC3BA4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том числе: письменных обращений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апреле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апреле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668408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</w:t>
      </w:r>
      <w:r w:rsidR="00704F63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C6492E">
        <w:rPr>
          <w:rFonts w:ascii="Times New Roman" w:hAnsi="Times New Roman" w:cs="Times New Roman"/>
          <w:noProof/>
          <w:sz w:val="24"/>
          <w:szCs w:val="24"/>
        </w:rPr>
        <w:t>50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</w:t>
      </w:r>
      <w:r w:rsidR="007E6FD0">
        <w:rPr>
          <w:rFonts w:ascii="Times New Roman" w:hAnsi="Times New Roman" w:cs="Times New Roman"/>
          <w:noProof/>
          <w:sz w:val="24"/>
          <w:szCs w:val="24"/>
        </w:rPr>
        <w:t>ось так же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C6492E">
        <w:rPr>
          <w:rFonts w:ascii="Times New Roman" w:hAnsi="Times New Roman" w:cs="Times New Roman"/>
          <w:noProof/>
          <w:sz w:val="24"/>
          <w:szCs w:val="24"/>
        </w:rPr>
        <w:t xml:space="preserve"> 50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обращени</w:t>
      </w:r>
      <w:r w:rsidR="00307A9C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й</w:t>
      </w:r>
      <w:r w:rsidR="007E6FD0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почтовым отправлением</w:t>
      </w:r>
      <w:r w:rsidR="009F32FF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лично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F68B8" w:rsidRDefault="006662EA" w:rsidP="00E7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6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92E">
        <w:rPr>
          <w:rFonts w:ascii="Times New Roman" w:eastAsia="Times New Roman" w:hAnsi="Times New Roman" w:cs="Times New Roman"/>
          <w:sz w:val="24"/>
          <w:szCs w:val="24"/>
        </w:rPr>
        <w:t>Коммунистический и г.п.Советский</w:t>
      </w:r>
      <w:r w:rsidR="0087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по вопрос</w:t>
      </w:r>
      <w:r w:rsidR="00C6492E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8700F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 w:rsidR="00C6492E">
        <w:rPr>
          <w:rFonts w:ascii="Times New Roman" w:eastAsia="Times New Roman" w:hAnsi="Times New Roman" w:cs="Times New Roman"/>
          <w:sz w:val="24"/>
          <w:szCs w:val="24"/>
        </w:rPr>
        <w:t>я жилья в г.п. Советский при расселении аварийного жилья.</w:t>
      </w:r>
    </w:p>
    <w:p w:rsidR="008700F0" w:rsidRDefault="001F68B8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«Жилищно-коммунальная сфера» поступило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вопроса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C3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арте 2021г.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700F0" w:rsidRDefault="008700F0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00F0" w:rsidRDefault="008700F0" w:rsidP="0087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1F68B8" w:rsidRPr="004A4D3B" w:rsidRDefault="001F68B8" w:rsidP="0087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68B8" w:rsidRDefault="008700F0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48260</wp:posOffset>
            </wp:positionV>
            <wp:extent cx="2648585" cy="1582420"/>
            <wp:effectExtent l="19050" t="0" r="18415" b="0"/>
            <wp:wrapSquare wrapText="bothSides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Pr="00125D6B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 w:rsidR="00C369A6">
        <w:rPr>
          <w:rFonts w:ascii="Times New Roman" w:hAnsi="Times New Roman" w:cs="Times New Roman"/>
          <w:noProof/>
          <w:sz w:val="24"/>
          <w:szCs w:val="24"/>
        </w:rPr>
        <w:t xml:space="preserve">меньшилось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369A6">
        <w:rPr>
          <w:rFonts w:ascii="Times New Roman" w:hAnsi="Times New Roman" w:cs="Times New Roman"/>
          <w:noProof/>
          <w:sz w:val="24"/>
          <w:szCs w:val="24"/>
        </w:rPr>
        <w:t>5</w:t>
      </w:r>
      <w:r w:rsidR="00256BD7">
        <w:rPr>
          <w:rFonts w:ascii="Times New Roman" w:hAnsi="Times New Roman" w:cs="Times New Roman"/>
          <w:noProof/>
          <w:sz w:val="24"/>
          <w:szCs w:val="24"/>
        </w:rPr>
        <w:t>3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369A6" w:rsidRPr="00B24F4E" w:rsidRDefault="00C369A6" w:rsidP="00C36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</w:p>
    <w:p w:rsidR="005F4558" w:rsidRPr="00735068" w:rsidRDefault="00C369A6" w:rsidP="005F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Основные  вопросы</w:t>
      </w:r>
      <w:r w:rsidR="0030143A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35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сроки расселения аварийных домов, ветхого жилья</w:t>
      </w:r>
      <w:r w:rsidR="00735068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улучшение жилищных условий, о предоставлении временного жилья.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Граждане обращались по вопросам</w:t>
      </w:r>
      <w:r w:rsidR="0030143A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ЖКХ</w:t>
      </w:r>
      <w:r w:rsidR="00735068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 оплате за услуги ЖКУ, о замене приборов учета, о содержании общего имущества</w:t>
      </w:r>
      <w:r w:rsidR="0030143A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5068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справок и другие.</w:t>
      </w:r>
    </w:p>
    <w:p w:rsidR="005F4558" w:rsidRDefault="005F4558" w:rsidP="005F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раздела -  «Экономика</w:t>
      </w:r>
      <w:r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7E6FD0"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1</w:t>
      </w:r>
      <w:r w:rsidR="00C04C30"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 (в </w:t>
      </w:r>
      <w:r w:rsidR="00C04C30"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апреле</w:t>
      </w:r>
      <w:r w:rsidR="000F7984"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2021г. - 1</w:t>
      </w:r>
      <w:r w:rsidR="00C04C30"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E4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вопросов).</w:t>
      </w:r>
    </w:p>
    <w:p w:rsidR="001F68B8" w:rsidRPr="008320E2" w:rsidRDefault="001F68B8" w:rsidP="000F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69B5" w:rsidRDefault="002E4D34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51155" cy="1672281"/>
            <wp:effectExtent l="19050" t="0" r="20595" b="4119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561F" w:rsidRDefault="0014561F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F7984" w:rsidRPr="00B24F4E" w:rsidRDefault="000F7984" w:rsidP="000F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984" w:rsidRPr="00FA7F7E" w:rsidRDefault="000F7984" w:rsidP="000F7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E4D34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2021 года количество вопросов по данному разделу уменьшилось на </w:t>
      </w:r>
      <w:r w:rsidR="002E4D34" w:rsidRPr="002E4D34">
        <w:rPr>
          <w:rFonts w:ascii="Times New Roman" w:hAnsi="Times New Roman" w:cs="Times New Roman"/>
          <w:noProof/>
          <w:sz w:val="24"/>
          <w:szCs w:val="24"/>
        </w:rPr>
        <w:t>25</w:t>
      </w:r>
      <w:r w:rsidRPr="002E4D34"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0F7984" w:rsidRPr="00735068" w:rsidRDefault="000F7984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F7984" w:rsidRPr="00735068" w:rsidRDefault="000F7984" w:rsidP="000F7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Pr="00735068">
        <w:rPr>
          <w:rFonts w:ascii="Calibri" w:hAnsi="Calibri"/>
          <w:b/>
          <w:bCs/>
          <w:color w:val="000000" w:themeColor="text1"/>
        </w:rPr>
        <w:t xml:space="preserve">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устранение строительных недоделок в жилых домах в г.п.</w:t>
      </w:r>
      <w:r w:rsidR="007E6FD0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Советский</w:t>
      </w:r>
      <w:r w:rsidR="007E6FD0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некачественной уборке снега с улиц </w:t>
      </w:r>
      <w:r w:rsidR="007E6FD0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г.п.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Советский,</w:t>
      </w:r>
      <w:r w:rsidR="00FC2E23"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735068"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благоустройстве придомовой территории</w:t>
      </w:r>
      <w:r w:rsidR="00FC2E23"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068" w:rsidRPr="00735068">
        <w:rPr>
          <w:rFonts w:ascii="Times New Roman" w:hAnsi="Times New Roman" w:cs="Times New Roman"/>
          <w:color w:val="000000" w:themeColor="text1"/>
          <w:sz w:val="24"/>
          <w:szCs w:val="24"/>
        </w:rPr>
        <w:t>об арендных отношениях в области землепользования.</w:t>
      </w:r>
    </w:p>
    <w:p w:rsidR="000F7984" w:rsidRDefault="000F7984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«Социальная сфера» поступило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вопроса (в </w:t>
      </w:r>
      <w:r w:rsidR="00C0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апреле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2021г. - </w:t>
      </w:r>
      <w:r w:rsidR="00C0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FC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</w:t>
      </w:r>
      <w:r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обратились с вопросами:</w:t>
      </w:r>
      <w:r w:rsidRPr="00735068">
        <w:rPr>
          <w:color w:val="000000" w:themeColor="text1"/>
        </w:rPr>
        <w:t xml:space="preserve"> </w:t>
      </w:r>
      <w:r w:rsidR="00902290">
        <w:rPr>
          <w:color w:val="000000" w:themeColor="text1"/>
        </w:rPr>
        <w:t xml:space="preserve">об </w:t>
      </w:r>
      <w:r w:rsidR="00735068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</w:t>
      </w:r>
      <w:r w:rsidR="00902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35068" w:rsidRPr="0073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материальной помощи на погребение, о содействии возврата ребенка матери.</w:t>
      </w:r>
    </w:p>
    <w:p w:rsidR="006D4BB8" w:rsidRPr="006F537C" w:rsidRDefault="006D4BB8" w:rsidP="00FC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6D4BB8" w:rsidRDefault="00FC2E23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89535</wp:posOffset>
            </wp:positionV>
            <wp:extent cx="2331085" cy="1367155"/>
            <wp:effectExtent l="19050" t="0" r="12065" b="444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C04C30">
        <w:rPr>
          <w:rFonts w:ascii="Times New Roman" w:hAnsi="Times New Roman" w:cs="Times New Roman"/>
          <w:noProof/>
          <w:sz w:val="24"/>
          <w:szCs w:val="24"/>
        </w:rPr>
        <w:t>78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D4BB8" w:rsidRPr="00617AC7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0583F" w:rsidRPr="00566363" w:rsidRDefault="00E5475B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разделу «Государств</w:t>
      </w:r>
      <w:r w:rsidR="006D4BB8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общество, политика» поступил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BB8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вопрос (в</w:t>
      </w:r>
      <w:r w:rsidR="00C04C30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апреле</w:t>
      </w:r>
      <w:r w:rsidR="00A0583F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2021г.</w:t>
      </w:r>
      <w:r w:rsidR="007E6FD0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C30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C04C30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обращались с </w:t>
      </w:r>
      <w:r w:rsidR="00617AC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вопросом</w:t>
      </w:r>
      <w:r w:rsidR="00566363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 исполнительно-распорядительных органов местного самоуправления</w:t>
      </w: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6363" w:rsidRDefault="00566363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79A8" w:rsidRDefault="007279A8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583F" w:rsidRPr="00A0583F" w:rsidRDefault="00E5475B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E5475B" w:rsidRDefault="007279A8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130810</wp:posOffset>
            </wp:positionV>
            <wp:extent cx="2846070" cy="1482725"/>
            <wp:effectExtent l="19050" t="0" r="11430" b="3175"/>
            <wp:wrapSquare wrapText="bothSides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2E23" w:rsidRDefault="00FC2E23" w:rsidP="00FC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32FF" w:rsidRDefault="009F32FF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79A8" w:rsidRDefault="007279A8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79A8" w:rsidRDefault="007279A8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79A8" w:rsidRDefault="007279A8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79A8" w:rsidRDefault="007279A8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79A8" w:rsidRDefault="007279A8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37BF" w:rsidRPr="00B24F4E" w:rsidRDefault="008B37BF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4D34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2021 года количество вопросов по данному разделу </w:t>
      </w:r>
      <w:r w:rsidR="002E4D34" w:rsidRPr="002E4D34">
        <w:rPr>
          <w:rFonts w:ascii="Times New Roman" w:hAnsi="Times New Roman" w:cs="Times New Roman"/>
          <w:noProof/>
          <w:sz w:val="24"/>
          <w:szCs w:val="24"/>
        </w:rPr>
        <w:t>уменьшилось на 50%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Pr="00617AC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разделу «Оборона, безопасность, законность»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 </w:t>
      </w:r>
      <w:r w:rsidR="006D4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 (в </w:t>
      </w:r>
      <w:r w:rsidR="005C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апреле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-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8A139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17AC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граждане обр</w:t>
      </w:r>
      <w:r w:rsidR="008A139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17AC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="008A1397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лись с </w:t>
      </w:r>
      <w:r w:rsidR="002A7044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7E6FD0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A7044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617AC7" w:rsidRPr="00566363">
        <w:rPr>
          <w:color w:val="000000" w:themeColor="text1"/>
        </w:rPr>
        <w:t xml:space="preserve"> </w:t>
      </w:r>
      <w:r w:rsidR="007E6FD0" w:rsidRPr="00566363">
        <w:rPr>
          <w:color w:val="000000" w:themeColor="text1"/>
        </w:rPr>
        <w:t xml:space="preserve">о </w:t>
      </w:r>
      <w:r w:rsidR="00E45024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принятии мер в отношении </w:t>
      </w:r>
      <w:r w:rsidR="00566363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гражданина</w:t>
      </w:r>
      <w:r w:rsidR="00902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66363" w:rsidRPr="00566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создающего конфликтую ситуацию в коллективе</w:t>
      </w:r>
      <w:r w:rsidR="00902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A1397" w:rsidRPr="006D4BB8" w:rsidRDefault="008A1397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7928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Оборона, безопасность, законность»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5024" w:rsidRPr="00B24F4E" w:rsidRDefault="00E45024" w:rsidP="00E45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>ному разделу не изменилось.</w:t>
      </w:r>
    </w:p>
    <w:p w:rsidR="008B37BF" w:rsidRDefault="008B37BF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37C" w:rsidRDefault="00C708B5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</w:t>
      </w:r>
      <w:r w:rsidR="006F537C">
        <w:rPr>
          <w:rFonts w:ascii="Times New Roman" w:hAnsi="Times New Roman" w:cs="Times New Roman"/>
          <w:i/>
          <w:noProof/>
          <w:sz w:val="24"/>
          <w:szCs w:val="24"/>
        </w:rPr>
        <w:t>й</w:t>
      </w:r>
    </w:p>
    <w:p w:rsidR="00E45024" w:rsidRDefault="00E45024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473695" cy="3155092"/>
            <wp:effectExtent l="19050" t="0" r="22105" b="720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аналогичным периодом прошлого года количество обращений от </w:t>
      </w:r>
      <w:r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жителей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г.п.Советский у</w:t>
      </w:r>
      <w:r w:rsidR="00E74104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меньши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лось на </w:t>
      </w:r>
      <w:r w:rsidR="005C6FC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="00CE7A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D65791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%.</w:t>
      </w:r>
    </w:p>
    <w:p w:rsidR="00C708B5" w:rsidRPr="00281010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E7A1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5C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5C6FC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</w:t>
      </w:r>
      <w:r w:rsidR="005C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 положительный ответ, на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193EAD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разъяснения,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56325"/>
    <w:rsid w:val="00001F44"/>
    <w:rsid w:val="00024456"/>
    <w:rsid w:val="00037FB5"/>
    <w:rsid w:val="000400F5"/>
    <w:rsid w:val="000448AB"/>
    <w:rsid w:val="00073D78"/>
    <w:rsid w:val="00075BDC"/>
    <w:rsid w:val="00087680"/>
    <w:rsid w:val="00092546"/>
    <w:rsid w:val="000A1DA4"/>
    <w:rsid w:val="000A4050"/>
    <w:rsid w:val="000B1B33"/>
    <w:rsid w:val="000B7EC0"/>
    <w:rsid w:val="000D7440"/>
    <w:rsid w:val="000E47E1"/>
    <w:rsid w:val="000F53F4"/>
    <w:rsid w:val="000F7984"/>
    <w:rsid w:val="001147D8"/>
    <w:rsid w:val="00125D6B"/>
    <w:rsid w:val="0013706F"/>
    <w:rsid w:val="0014561F"/>
    <w:rsid w:val="0016213F"/>
    <w:rsid w:val="00193EAD"/>
    <w:rsid w:val="001A4C53"/>
    <w:rsid w:val="001B1C09"/>
    <w:rsid w:val="001B47A3"/>
    <w:rsid w:val="001D2907"/>
    <w:rsid w:val="001E3DD7"/>
    <w:rsid w:val="001E720F"/>
    <w:rsid w:val="001F1017"/>
    <w:rsid w:val="001F68B8"/>
    <w:rsid w:val="00203F55"/>
    <w:rsid w:val="00207B8C"/>
    <w:rsid w:val="002414AC"/>
    <w:rsid w:val="00252812"/>
    <w:rsid w:val="00256BD7"/>
    <w:rsid w:val="00281010"/>
    <w:rsid w:val="002871BD"/>
    <w:rsid w:val="00292EBD"/>
    <w:rsid w:val="002A7044"/>
    <w:rsid w:val="002B10E8"/>
    <w:rsid w:val="002B58E6"/>
    <w:rsid w:val="002D5281"/>
    <w:rsid w:val="002E4D34"/>
    <w:rsid w:val="003004BC"/>
    <w:rsid w:val="0030143A"/>
    <w:rsid w:val="00307A9C"/>
    <w:rsid w:val="00314AE9"/>
    <w:rsid w:val="003177E5"/>
    <w:rsid w:val="00321A6B"/>
    <w:rsid w:val="003228A0"/>
    <w:rsid w:val="00330E35"/>
    <w:rsid w:val="00387782"/>
    <w:rsid w:val="00392A29"/>
    <w:rsid w:val="003930F9"/>
    <w:rsid w:val="00393304"/>
    <w:rsid w:val="003955C3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125FB"/>
    <w:rsid w:val="00521E2E"/>
    <w:rsid w:val="005327B4"/>
    <w:rsid w:val="00556EBC"/>
    <w:rsid w:val="00557377"/>
    <w:rsid w:val="00566363"/>
    <w:rsid w:val="005713C2"/>
    <w:rsid w:val="00572BBD"/>
    <w:rsid w:val="00575240"/>
    <w:rsid w:val="0057657D"/>
    <w:rsid w:val="00576EF0"/>
    <w:rsid w:val="00583690"/>
    <w:rsid w:val="005914D9"/>
    <w:rsid w:val="005A6834"/>
    <w:rsid w:val="005C6FC5"/>
    <w:rsid w:val="005D33E6"/>
    <w:rsid w:val="005E31D4"/>
    <w:rsid w:val="005E5F5D"/>
    <w:rsid w:val="005E6346"/>
    <w:rsid w:val="005F4558"/>
    <w:rsid w:val="00603263"/>
    <w:rsid w:val="00617AC7"/>
    <w:rsid w:val="0062651E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D4BB8"/>
    <w:rsid w:val="006D6975"/>
    <w:rsid w:val="006F46C1"/>
    <w:rsid w:val="006F537C"/>
    <w:rsid w:val="00704F63"/>
    <w:rsid w:val="0070525E"/>
    <w:rsid w:val="007279A8"/>
    <w:rsid w:val="00727A44"/>
    <w:rsid w:val="00727ACB"/>
    <w:rsid w:val="00735068"/>
    <w:rsid w:val="007869E2"/>
    <w:rsid w:val="0079129E"/>
    <w:rsid w:val="00792836"/>
    <w:rsid w:val="00797B06"/>
    <w:rsid w:val="007E3C05"/>
    <w:rsid w:val="007E60A9"/>
    <w:rsid w:val="007E6FD0"/>
    <w:rsid w:val="00815A1D"/>
    <w:rsid w:val="008320E2"/>
    <w:rsid w:val="00836029"/>
    <w:rsid w:val="00841B45"/>
    <w:rsid w:val="00841D60"/>
    <w:rsid w:val="008553D8"/>
    <w:rsid w:val="008669B5"/>
    <w:rsid w:val="00866C19"/>
    <w:rsid w:val="008672A1"/>
    <w:rsid w:val="008700F0"/>
    <w:rsid w:val="008A1397"/>
    <w:rsid w:val="008B221F"/>
    <w:rsid w:val="008B37BF"/>
    <w:rsid w:val="008B5238"/>
    <w:rsid w:val="008C7E44"/>
    <w:rsid w:val="008D0294"/>
    <w:rsid w:val="008D6BC1"/>
    <w:rsid w:val="00902290"/>
    <w:rsid w:val="00904331"/>
    <w:rsid w:val="009126D2"/>
    <w:rsid w:val="00913B81"/>
    <w:rsid w:val="009157A9"/>
    <w:rsid w:val="00922B58"/>
    <w:rsid w:val="0093233C"/>
    <w:rsid w:val="009468DE"/>
    <w:rsid w:val="00955D77"/>
    <w:rsid w:val="00957ACC"/>
    <w:rsid w:val="009706F6"/>
    <w:rsid w:val="009737F2"/>
    <w:rsid w:val="009A2D66"/>
    <w:rsid w:val="009A6CC1"/>
    <w:rsid w:val="009B4553"/>
    <w:rsid w:val="009B4C0D"/>
    <w:rsid w:val="009C5EC4"/>
    <w:rsid w:val="009E0848"/>
    <w:rsid w:val="009E5F95"/>
    <w:rsid w:val="009F32FF"/>
    <w:rsid w:val="00A0583F"/>
    <w:rsid w:val="00A2040F"/>
    <w:rsid w:val="00A5558E"/>
    <w:rsid w:val="00A65602"/>
    <w:rsid w:val="00A66452"/>
    <w:rsid w:val="00A75174"/>
    <w:rsid w:val="00A81C50"/>
    <w:rsid w:val="00A938D1"/>
    <w:rsid w:val="00A95A24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74816"/>
    <w:rsid w:val="00B915ED"/>
    <w:rsid w:val="00BA37F5"/>
    <w:rsid w:val="00BC56C0"/>
    <w:rsid w:val="00BD457D"/>
    <w:rsid w:val="00C04C30"/>
    <w:rsid w:val="00C173E0"/>
    <w:rsid w:val="00C24761"/>
    <w:rsid w:val="00C369A6"/>
    <w:rsid w:val="00C36D57"/>
    <w:rsid w:val="00C518DC"/>
    <w:rsid w:val="00C61E82"/>
    <w:rsid w:val="00C6280A"/>
    <w:rsid w:val="00C6492E"/>
    <w:rsid w:val="00C708B5"/>
    <w:rsid w:val="00C945DF"/>
    <w:rsid w:val="00CA36CC"/>
    <w:rsid w:val="00CC3BA4"/>
    <w:rsid w:val="00CD19EB"/>
    <w:rsid w:val="00CD4D62"/>
    <w:rsid w:val="00CE3A38"/>
    <w:rsid w:val="00CE6C9D"/>
    <w:rsid w:val="00CE7A15"/>
    <w:rsid w:val="00D00BCD"/>
    <w:rsid w:val="00D14DE1"/>
    <w:rsid w:val="00D15F47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2E70"/>
    <w:rsid w:val="00DC66D9"/>
    <w:rsid w:val="00DD214A"/>
    <w:rsid w:val="00DD73BE"/>
    <w:rsid w:val="00DF7562"/>
    <w:rsid w:val="00E01E44"/>
    <w:rsid w:val="00E0227B"/>
    <w:rsid w:val="00E0362D"/>
    <w:rsid w:val="00E046D9"/>
    <w:rsid w:val="00E237A9"/>
    <w:rsid w:val="00E25327"/>
    <w:rsid w:val="00E44F63"/>
    <w:rsid w:val="00E45024"/>
    <w:rsid w:val="00E5475B"/>
    <w:rsid w:val="00E56325"/>
    <w:rsid w:val="00E727FD"/>
    <w:rsid w:val="00E74104"/>
    <w:rsid w:val="00E8163F"/>
    <w:rsid w:val="00EE17E7"/>
    <w:rsid w:val="00EE65A6"/>
    <w:rsid w:val="00EE6A39"/>
    <w:rsid w:val="00EF28F5"/>
    <w:rsid w:val="00F05B32"/>
    <w:rsid w:val="00F076EC"/>
    <w:rsid w:val="00F21FDE"/>
    <w:rsid w:val="00F263FB"/>
    <w:rsid w:val="00F45901"/>
    <w:rsid w:val="00F50FFB"/>
    <w:rsid w:val="00F511F2"/>
    <w:rsid w:val="00F60CA4"/>
    <w:rsid w:val="00F665BA"/>
    <w:rsid w:val="00F77DA3"/>
    <w:rsid w:val="00F93843"/>
    <w:rsid w:val="00FA7F7E"/>
    <w:rsid w:val="00FB0BFD"/>
    <w:rsid w:val="00FC2E23"/>
    <w:rsid w:val="00FC3A6B"/>
    <w:rsid w:val="00FC6393"/>
    <w:rsid w:val="00FD07CE"/>
    <w:rsid w:val="00FD0CE5"/>
    <w:rsid w:val="00FE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4.1303713847363401E-2"/>
          <c:y val="0.16901313442322197"/>
          <c:w val="0.91465292160860001"/>
          <c:h val="0.614090599713781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88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overlap val="-25"/>
        <c:axId val="51455104"/>
        <c:axId val="51456640"/>
      </c:barChart>
      <c:catAx>
        <c:axId val="51455104"/>
        <c:scaling>
          <c:orientation val="minMax"/>
        </c:scaling>
        <c:axPos val="b"/>
        <c:majorTickMark val="none"/>
        <c:tickLblPos val="nextTo"/>
        <c:crossAx val="51456640"/>
        <c:crosses val="autoZero"/>
        <c:auto val="1"/>
        <c:lblAlgn val="ctr"/>
        <c:lblOffset val="100"/>
      </c:catAx>
      <c:valAx>
        <c:axId val="514566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14551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595699088338639"/>
          <c:y val="4.2834529052528832E-2"/>
          <c:w val="0.41452724206575631"/>
          <c:h val="8.6063675419950719E-2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2677108720316693"/>
          <c:y val="0.15210689955890344"/>
          <c:w val="0.87155504179237087"/>
          <c:h val="0.625228711863896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overlap val="-25"/>
        <c:axId val="51821568"/>
        <c:axId val="51929856"/>
      </c:barChart>
      <c:catAx>
        <c:axId val="51821568"/>
        <c:scaling>
          <c:orientation val="minMax"/>
        </c:scaling>
        <c:axPos val="b"/>
        <c:majorTickMark val="none"/>
        <c:tickLblPos val="nextTo"/>
        <c:crossAx val="51929856"/>
        <c:crosses val="autoZero"/>
        <c:auto val="1"/>
        <c:lblAlgn val="ctr"/>
        <c:lblOffset val="100"/>
      </c:catAx>
      <c:valAx>
        <c:axId val="519298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18215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5.2863898900694033E-2"/>
          <c:y val="6.2941575010419887E-2"/>
          <c:w val="0.86148658641190157"/>
          <c:h val="0.67660483670083482"/>
        </c:manualLayout>
      </c:layout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16</c:v>
                </c:pt>
                <c:pt idx="1">
                  <c:v>12</c:v>
                </c:pt>
              </c:numCache>
            </c:numRef>
          </c:val>
        </c:ser>
        <c:dLbls>
          <c:showVal val="1"/>
        </c:dLbls>
        <c:overlap val="-25"/>
        <c:axId val="78679040"/>
        <c:axId val="80708736"/>
      </c:barChart>
      <c:catAx>
        <c:axId val="786790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0708736"/>
        <c:crosses val="autoZero"/>
        <c:auto val="1"/>
        <c:lblAlgn val="ctr"/>
        <c:lblOffset val="100"/>
      </c:catAx>
      <c:valAx>
        <c:axId val="80708736"/>
        <c:scaling>
          <c:orientation val="minMax"/>
        </c:scaling>
        <c:delete val="1"/>
        <c:axPos val="l"/>
        <c:numFmt formatCode="General" sourceLinked="1"/>
        <c:tickLblPos val="none"/>
        <c:crossAx val="7867904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4319621390222149E-2"/>
          <c:y val="5.784537519129327E-2"/>
          <c:w val="0.84537443300040682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overlap val="-25"/>
        <c:axId val="52381952"/>
        <c:axId val="52400128"/>
      </c:barChart>
      <c:catAx>
        <c:axId val="52381952"/>
        <c:scaling>
          <c:orientation val="minMax"/>
        </c:scaling>
        <c:axPos val="b"/>
        <c:majorTickMark val="none"/>
        <c:tickLblPos val="nextTo"/>
        <c:crossAx val="52400128"/>
        <c:crosses val="autoZero"/>
        <c:auto val="1"/>
        <c:lblAlgn val="ctr"/>
        <c:lblOffset val="100"/>
      </c:catAx>
      <c:valAx>
        <c:axId val="52400128"/>
        <c:scaling>
          <c:orientation val="minMax"/>
        </c:scaling>
        <c:delete val="1"/>
        <c:axPos val="l"/>
        <c:numFmt formatCode="General" sourceLinked="1"/>
        <c:tickLblPos val="none"/>
        <c:crossAx val="5238195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5.4906239129747375E-2"/>
          <c:y val="0"/>
          <c:w val="0.84537443300040593"/>
          <c:h val="0.764617848893085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52536064"/>
        <c:axId val="52537600"/>
      </c:barChart>
      <c:catAx>
        <c:axId val="52536064"/>
        <c:scaling>
          <c:orientation val="minMax"/>
        </c:scaling>
        <c:axPos val="b"/>
        <c:majorTickMark val="none"/>
        <c:tickLblPos val="nextTo"/>
        <c:crossAx val="52537600"/>
        <c:crosses val="autoZero"/>
        <c:auto val="1"/>
        <c:lblAlgn val="ctr"/>
        <c:lblOffset val="100"/>
      </c:catAx>
      <c:valAx>
        <c:axId val="52537600"/>
        <c:scaling>
          <c:orientation val="minMax"/>
        </c:scaling>
        <c:delete val="1"/>
        <c:axPos val="l"/>
        <c:numFmt formatCode="General" sourceLinked="1"/>
        <c:tickLblPos val="none"/>
        <c:crossAx val="5253606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577"/>
          <c:w val="0.84537443300040593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52557696"/>
        <c:axId val="52575232"/>
      </c:barChart>
      <c:catAx>
        <c:axId val="52557696"/>
        <c:scaling>
          <c:orientation val="minMax"/>
        </c:scaling>
        <c:axPos val="b"/>
        <c:majorTickMark val="none"/>
        <c:tickLblPos val="nextTo"/>
        <c:crossAx val="52575232"/>
        <c:crosses val="autoZero"/>
        <c:auto val="1"/>
        <c:lblAlgn val="ctr"/>
        <c:lblOffset val="100"/>
      </c:catAx>
      <c:valAx>
        <c:axId val="52575232"/>
        <c:scaling>
          <c:orientation val="minMax"/>
        </c:scaling>
        <c:delete val="1"/>
        <c:axPos val="l"/>
        <c:numFmt formatCode="General" sourceLinked="1"/>
        <c:tickLblPos val="none"/>
        <c:crossAx val="5255769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4.684338114243379E-2"/>
          <c:y val="7.1196966504555204E-2"/>
          <c:w val="0.86143261256229264"/>
          <c:h val="0.790899717033261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dLbls>
            <c:dLbl>
              <c:idx val="0"/>
              <c:layout>
                <c:manualLayout>
                  <c:x val="-7.9645572619501323E-3"/>
                  <c:y val="6.50723029583484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апрель 2021г.</c:v>
                </c:pt>
                <c:pt idx="1">
                  <c:v>апрель 2022г.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overlap val="-25"/>
        <c:axId val="52798208"/>
        <c:axId val="52799744"/>
      </c:barChart>
      <c:catAx>
        <c:axId val="52798208"/>
        <c:scaling>
          <c:orientation val="minMax"/>
        </c:scaling>
        <c:axPos val="b"/>
        <c:majorTickMark val="none"/>
        <c:tickLblPos val="nextTo"/>
        <c:crossAx val="52799744"/>
        <c:crosses val="autoZero"/>
        <c:auto val="1"/>
        <c:lblAlgn val="ctr"/>
        <c:lblOffset val="100"/>
      </c:catAx>
      <c:valAx>
        <c:axId val="52799744"/>
        <c:scaling>
          <c:orientation val="minMax"/>
        </c:scaling>
        <c:delete val="1"/>
        <c:axPos val="l"/>
        <c:numFmt formatCode="General" sourceLinked="1"/>
        <c:tickLblPos val="none"/>
        <c:crossAx val="527982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2491016933429744E-2"/>
          <c:y val="2.8905489852451723E-2"/>
          <c:w val="0.9858193283180906"/>
          <c:h val="5.8364081296872532E-2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0.2563</cdr:x>
      <cdr:y>0.2655</cdr:y>
    </cdr:from>
    <cdr:to>
      <cdr:x>0.59473</cdr:x>
      <cdr:y>0.52791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1010679" y="708454"/>
          <a:ext cx="1334530" cy="70021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0.40671</cdr:x>
      <cdr:y>0.24389</cdr:y>
    </cdr:from>
    <cdr:to>
      <cdr:x>0.74723</cdr:x>
      <cdr:y>0.51247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1603804" y="650789"/>
          <a:ext cx="1342767" cy="71669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0.47879</cdr:x>
      <cdr:y>0.22887</cdr:y>
    </cdr:from>
    <cdr:to>
      <cdr:x>0.58566</cdr:x>
      <cdr:y>0.29808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500360">
          <a:off x="1888025" y="610727"/>
          <a:ext cx="421431" cy="18466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-50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0.47721</cdr:x>
      <cdr:y>0.37351</cdr:y>
    </cdr:from>
    <cdr:to>
      <cdr:x>0.57975</cdr:x>
      <cdr:y>0.45232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2404985" flipV="1">
          <a:off x="1881812" y="996670"/>
          <a:ext cx="404331" cy="21030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-50%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0.43136</cdr:x>
      <cdr:y>0.31235</cdr:y>
    </cdr:from>
    <cdr:to>
      <cdr:x>0.68329</cdr:x>
      <cdr:y>0.54661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142484" y="494270"/>
          <a:ext cx="667266" cy="37070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0.48514</cdr:x>
      <cdr:y>0.31527</cdr:y>
    </cdr:from>
    <cdr:to>
      <cdr:x>0.66994</cdr:x>
      <cdr:y>0.41875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605456">
          <a:off x="1284947" y="498895"/>
          <a:ext cx="489434" cy="16374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0.34127</cdr:x>
      <cdr:y>0.19704</cdr:y>
    </cdr:from>
    <cdr:to>
      <cdr:x>0.61574</cdr:x>
      <cdr:y>0.33005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0642" y="329511"/>
          <a:ext cx="700210" cy="22242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0.39414</cdr:x>
      <cdr:y>0.08406</cdr:y>
    </cdr:from>
    <cdr:to>
      <cdr:x>0.58858</cdr:x>
      <cdr:y>0.21923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1860906" flipV="1">
          <a:off x="1005519" y="140580"/>
          <a:ext cx="496046" cy="22603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-25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0.36642</cdr:x>
      <cdr:y>0.10846</cdr:y>
    </cdr:from>
    <cdr:to>
      <cdr:x>0.62086</cdr:x>
      <cdr:y>0.5664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54162" y="148282"/>
          <a:ext cx="593123" cy="62607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0.47138</cdr:x>
      <cdr:y>0.03565</cdr:y>
    </cdr:from>
    <cdr:to>
      <cdr:x>0.56811</cdr:x>
      <cdr:y>0.3966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770487">
          <a:off x="964825" y="182732"/>
          <a:ext cx="493475" cy="22549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-78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0.45569</cdr:x>
      <cdr:y>0.16229</cdr:y>
    </cdr:from>
    <cdr:to>
      <cdr:x>0.64965</cdr:x>
      <cdr:y>0.30647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773263">
          <a:off x="1296922" y="240638"/>
          <a:ext cx="552036" cy="21377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900">
              <a:solidFill>
                <a:sysClr val="windowText" lastClr="000000"/>
              </a:solidFill>
            </a:rPr>
            <a:t>-50%</a:t>
          </a:r>
        </a:p>
      </cdr:txBody>
    </cdr:sp>
  </cdr:relSizeAnchor>
  <cdr:relSizeAnchor xmlns:cdr="http://schemas.openxmlformats.org/drawingml/2006/chartDrawing">
    <cdr:from>
      <cdr:x>0.34064</cdr:x>
      <cdr:y>0.15556</cdr:y>
    </cdr:from>
    <cdr:to>
      <cdr:x>0.60693</cdr:x>
      <cdr:y>0.47225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969490" y="230659"/>
          <a:ext cx="757881" cy="46955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0.30141</cdr:x>
      <cdr:y>0.5953</cdr:y>
    </cdr:from>
    <cdr:to>
      <cdr:x>0.6476</cdr:x>
      <cdr:y>0.78068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348431" y="1878226"/>
          <a:ext cx="1548714" cy="58488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0.29426</cdr:x>
      <cdr:y>0.22728</cdr:y>
    </cdr:from>
    <cdr:to>
      <cdr:x>0.42743</cdr:x>
      <cdr:y>0.30127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2070308">
          <a:off x="1316422" y="632122"/>
          <a:ext cx="595777" cy="20577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-41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0.43031</cdr:x>
      <cdr:y>0.74674</cdr:y>
    </cdr:from>
    <cdr:to>
      <cdr:x>0.76913</cdr:x>
      <cdr:y>0.82507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1925080" y="2356021"/>
          <a:ext cx="1515762" cy="24713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0.18541</cdr:x>
      <cdr:y>0.14621</cdr:y>
    </cdr:from>
    <cdr:to>
      <cdr:x>0.54448</cdr:x>
      <cdr:y>0.44386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>
          <a:off x="829447" y="461319"/>
          <a:ext cx="1606379" cy="93911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0.37692</cdr:x>
      <cdr:y>0.59811</cdr:y>
    </cdr:from>
    <cdr:to>
      <cdr:x>0.50396</cdr:x>
      <cdr:y>0.66038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1322670">
          <a:off x="1686204" y="1887091"/>
          <a:ext cx="568367" cy="196455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0.42452</cdr:x>
      <cdr:y>0.70775</cdr:y>
    </cdr:from>
    <cdr:to>
      <cdr:x>0.53554</cdr:x>
      <cdr:y>0.77789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 rot="1080513">
          <a:off x="1899163" y="2233003"/>
          <a:ext cx="496678" cy="22132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E9F3-1E25-406F-9A01-00F5AE0103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FC70D-57D7-4CDD-808B-EF3EF92D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8103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Станиславовна</dc:creator>
  <cp:lastModifiedBy>stolyarchuk.uv</cp:lastModifiedBy>
  <cp:revision>71</cp:revision>
  <dcterms:created xsi:type="dcterms:W3CDTF">2021-01-12T04:32:00Z</dcterms:created>
  <dcterms:modified xsi:type="dcterms:W3CDTF">2022-06-07T06:12:00Z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