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76" w:rsidRPr="004E4BA2" w:rsidRDefault="00961E76" w:rsidP="0096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4E4B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Информация</w:t>
      </w:r>
    </w:p>
    <w:p w:rsidR="00961E76" w:rsidRPr="004E4BA2" w:rsidRDefault="00961E76" w:rsidP="0096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4E4B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о количестве и характере обращений граждан, поступивших</w:t>
      </w:r>
    </w:p>
    <w:p w:rsidR="00961E76" w:rsidRPr="004E4BA2" w:rsidRDefault="00961E76" w:rsidP="0096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4E4B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в адрес администрации Советского района</w:t>
      </w:r>
    </w:p>
    <w:p w:rsidR="00961E76" w:rsidRPr="000F75FA" w:rsidRDefault="00961E76" w:rsidP="0096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4E4B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за </w:t>
      </w:r>
      <w:r w:rsidR="004C442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1 </w:t>
      </w:r>
      <w:r w:rsidRPr="004E4BA2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квартал 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202</w:t>
      </w:r>
      <w:r w:rsidR="004C4420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года</w:t>
      </w:r>
    </w:p>
    <w:p w:rsidR="00961E76" w:rsidRDefault="00961E76" w:rsidP="0096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86716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За</w:t>
      </w:r>
      <w:r w:rsidR="0048411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48411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val="en-US" w:eastAsia="ru-RU"/>
        </w:rPr>
        <w:t>I</w:t>
      </w:r>
      <w:r w:rsidRPr="0086716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квартал 20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4C442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Pr="0086716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года</w:t>
      </w:r>
      <w:r w:rsidR="004C442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к </w:t>
      </w:r>
      <w:r w:rsidRPr="0086716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должностным ли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цам администрации Советского района поступило </w:t>
      </w:r>
      <w:r w:rsidR="004C442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126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обращени</w:t>
      </w:r>
      <w:r w:rsidR="00E2538C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й, содержащие </w:t>
      </w:r>
      <w:r w:rsidR="004C442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138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вопрос</w:t>
      </w:r>
      <w:r w:rsidR="004C442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</w:t>
      </w:r>
    </w:p>
    <w:p w:rsidR="00961E76" w:rsidRPr="00867163" w:rsidRDefault="00961E76" w:rsidP="0096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</w:p>
    <w:p w:rsidR="001178A8" w:rsidRDefault="00961E76" w:rsidP="0096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  <w:t>Динамика поступления обращений должностным лицам администрации Советского района.</w:t>
      </w:r>
    </w:p>
    <w:p w:rsidR="004C4420" w:rsidRDefault="004C4420" w:rsidP="00961E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</w:pPr>
    </w:p>
    <w:p w:rsidR="00A04B81" w:rsidRDefault="004C4420" w:rsidP="00A04B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pacing w:val="-3"/>
          <w:sz w:val="26"/>
          <w:szCs w:val="26"/>
          <w:lang w:eastAsia="ru-RU"/>
        </w:rPr>
        <w:drawing>
          <wp:inline distT="0" distB="0" distL="0" distR="0">
            <wp:extent cx="3531458" cy="1334530"/>
            <wp:effectExtent l="19050" t="0" r="11842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4B81" w:rsidRPr="00A04B81" w:rsidRDefault="00A04B81" w:rsidP="00A04B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</w:pPr>
    </w:p>
    <w:p w:rsidR="004C4420" w:rsidRDefault="00A04B81" w:rsidP="00B215C7">
      <w:pPr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  <w:t>Динамика поступления вопросов, содержащихся в обращениях</w:t>
      </w:r>
    </w:p>
    <w:p w:rsidR="0003364C" w:rsidRDefault="00AE320D" w:rsidP="00A04B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pacing w:val="-3"/>
          <w:sz w:val="26"/>
          <w:szCs w:val="26"/>
          <w:lang w:eastAsia="ru-RU"/>
        </w:rPr>
        <w:drawing>
          <wp:inline distT="0" distB="0" distL="0" distR="0">
            <wp:extent cx="3691787" cy="1820562"/>
            <wp:effectExtent l="19050" t="0" r="22963" b="8238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4B81" w:rsidRPr="00E2538C" w:rsidRDefault="00A04B81" w:rsidP="00A04B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</w:pPr>
    </w:p>
    <w:p w:rsidR="00A04B81" w:rsidRDefault="00403D62" w:rsidP="00B215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C230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 отчетном периоде граждане продолжали использовать удаленные формы доступа к электронным ресурсам для подачи обращений к должностным лицам. Через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интернет-приемную поступило </w:t>
      </w:r>
      <w:r w:rsidR="00A04B8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42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</w:t>
      </w:r>
      <w:r w:rsidR="00A04B8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я</w:t>
      </w:r>
      <w:r w:rsidRPr="007C230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B215C7" w:rsidRDefault="00B215C7" w:rsidP="00B215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B215C7" w:rsidRDefault="00E2538C" w:rsidP="00425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Динамика поступления обращений по каналам связи</w:t>
      </w:r>
    </w:p>
    <w:p w:rsidR="00B215C7" w:rsidRDefault="00B215C7" w:rsidP="00425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E2538C" w:rsidRDefault="001178A8" w:rsidP="00425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pacing w:val="-3"/>
          <w:sz w:val="26"/>
          <w:szCs w:val="26"/>
          <w:lang w:eastAsia="ru-RU"/>
        </w:rPr>
        <w:drawing>
          <wp:inline distT="0" distB="0" distL="0" distR="0">
            <wp:extent cx="3762117" cy="1795848"/>
            <wp:effectExtent l="19050" t="0" r="9783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178A8" w:rsidRPr="00E2538C" w:rsidRDefault="001178A8" w:rsidP="00E253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403D62" w:rsidRDefault="00403D62" w:rsidP="00403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03364C" w:rsidRPr="00867163" w:rsidRDefault="0003364C" w:rsidP="000336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lastRenderedPageBreak/>
        <w:t>Из 1</w:t>
      </w:r>
      <w:r w:rsidR="004C61D8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поступивших обращений (1</w:t>
      </w:r>
      <w:r w:rsidR="004C61D8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38</w:t>
      </w:r>
      <w:r w:rsidR="00F2128E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вопрос</w:t>
      </w:r>
      <w:r w:rsidR="004C61D8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ов</w:t>
      </w:r>
      <w:r w:rsidRPr="00867163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)</w:t>
      </w:r>
      <w:r w:rsidRPr="0086716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:</w:t>
      </w:r>
    </w:p>
    <w:p w:rsidR="0003364C" w:rsidRPr="00867163" w:rsidRDefault="0003364C" w:rsidP="000336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D20B9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11</w:t>
      </w:r>
      <w:r w:rsidR="004C61D8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Pr="00867163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письменных </w:t>
      </w:r>
      <w:r w:rsidRPr="00DC3C90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обращени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я  (12</w:t>
      </w:r>
      <w:r w:rsidR="004C61D8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Pr="00DC3C90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вопрос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ов</w:t>
      </w:r>
      <w:r w:rsidRPr="00DC3C90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):</w:t>
      </w:r>
      <w:r w:rsidRPr="00867163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</w:p>
    <w:p w:rsidR="00403D62" w:rsidRDefault="0003364C" w:rsidP="009924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  <w:t>Динамика письменных обращений и вопросов</w:t>
      </w:r>
    </w:p>
    <w:p w:rsidR="004C61D8" w:rsidRDefault="004C61D8" w:rsidP="009924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</w:pPr>
    </w:p>
    <w:p w:rsidR="004C61D8" w:rsidRDefault="004C61D8" w:rsidP="009924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pacing w:val="-3"/>
          <w:sz w:val="26"/>
          <w:szCs w:val="26"/>
          <w:lang w:eastAsia="ru-RU"/>
        </w:rPr>
        <w:drawing>
          <wp:inline distT="0" distB="0" distL="0" distR="0">
            <wp:extent cx="4600420" cy="2545491"/>
            <wp:effectExtent l="19050" t="0" r="9680" b="7209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04F7" w:rsidRDefault="00B804F7"/>
    <w:p w:rsidR="00B804F7" w:rsidRPr="00071BE6" w:rsidRDefault="00B804F7" w:rsidP="00B804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D20B9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ED0C98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9</w:t>
      </w:r>
      <w:r w:rsidRPr="00071BE6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устн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ых</w:t>
      </w:r>
      <w:r w:rsidRPr="00071BE6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й</w:t>
      </w:r>
      <w:r w:rsidRPr="00071BE6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Pr="00071BE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(</w:t>
      </w:r>
      <w:r w:rsidR="00ED0C98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 вопрос</w:t>
      </w:r>
      <w:r w:rsidR="00ED0C98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ов</w:t>
      </w:r>
      <w:r w:rsidRPr="00DC3C90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):</w:t>
      </w:r>
      <w:r w:rsidRPr="00071BE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</w:p>
    <w:p w:rsidR="00ED0C98" w:rsidRDefault="00B804F7" w:rsidP="00ED0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 xml:space="preserve">Динамика 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 xml:space="preserve">поступления </w:t>
      </w: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устных обращений и вопросов</w:t>
      </w:r>
    </w:p>
    <w:p w:rsidR="00ED0C98" w:rsidRDefault="00ED0C98" w:rsidP="00ED0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ED0C98" w:rsidRDefault="00ED0C98" w:rsidP="00ED0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pacing w:val="-3"/>
          <w:sz w:val="26"/>
          <w:szCs w:val="26"/>
          <w:lang w:eastAsia="ru-RU"/>
        </w:rPr>
        <w:drawing>
          <wp:inline distT="0" distB="0" distL="0" distR="0">
            <wp:extent cx="4602377" cy="2636108"/>
            <wp:effectExtent l="19050" t="0" r="26773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71E0" w:rsidRDefault="007271E0" w:rsidP="00ED0C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253232" w:rsidRDefault="00862DC7" w:rsidP="0065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 них </w:t>
      </w:r>
      <w:r w:rsidR="007271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8A3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коллективных обращени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</w:t>
      </w:r>
      <w:r w:rsidRPr="008A3A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F6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письменных, </w:t>
      </w:r>
      <w:r w:rsidR="000A2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устных, </w:t>
      </w:r>
      <w:r w:rsidR="009F634C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F634C"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</w:t>
      </w:r>
      <w:r w:rsidR="000A2EF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нина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что составило </w:t>
      </w:r>
      <w:r w:rsidR="009F634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от общего числа поступивших обращений.</w:t>
      </w:r>
    </w:p>
    <w:p w:rsidR="009F634C" w:rsidRDefault="00862DC7" w:rsidP="00653D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634C" w:rsidRPr="008A3AD6" w:rsidRDefault="009F634C" w:rsidP="009F6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671501" cy="1375719"/>
            <wp:effectExtent l="19050" t="0" r="24199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C172F" w:rsidRPr="005C172F" w:rsidRDefault="005C172F" w:rsidP="005C172F"/>
    <w:p w:rsidR="005C172F" w:rsidRPr="00600987" w:rsidRDefault="005C172F" w:rsidP="005C1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00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Тематика вопросов коллективных обращений:</w:t>
      </w:r>
    </w:p>
    <w:p w:rsidR="005C172F" w:rsidRPr="00600987" w:rsidRDefault="005C172F" w:rsidP="005C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60098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Письменные обращения:</w:t>
      </w:r>
    </w:p>
    <w:p w:rsidR="005C172F" w:rsidRPr="00253232" w:rsidRDefault="00D61280" w:rsidP="005C172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25323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 предоставлении разъяснений о начислениях за услугу теплоснабжения</w:t>
      </w:r>
      <w:r w:rsidR="005C172F" w:rsidRPr="0025323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- 1 обращени</w:t>
      </w:r>
      <w:r w:rsidR="00253232" w:rsidRPr="0025323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я</w:t>
      </w:r>
      <w:r w:rsidR="005C172F" w:rsidRPr="0025323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,</w:t>
      </w:r>
      <w:r w:rsidR="00253232" w:rsidRPr="0025323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5</w:t>
      </w:r>
      <w:r w:rsidR="005C172F" w:rsidRPr="0025323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253232" w:rsidRPr="0025323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заявителей.</w:t>
      </w:r>
    </w:p>
    <w:p w:rsidR="005C172F" w:rsidRPr="00BB24A8" w:rsidRDefault="00D61280" w:rsidP="005C172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D612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 устранении строительных недостатков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C172F" w:rsidRPr="00BB2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-1 обращение,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5C17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532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заявителя</w:t>
      </w:r>
      <w:r w:rsidR="005C172F" w:rsidRPr="00BB2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C172F" w:rsidRDefault="00D61280" w:rsidP="005C172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D612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 откачке канализационных кол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одцев, о предоставлении информа</w:t>
      </w:r>
      <w:r w:rsidRPr="00D612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ции о сроках устранения ошибок при строительстве канализационных сетей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C17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- 1 обращение,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5C17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532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заявителей.</w:t>
      </w:r>
    </w:p>
    <w:p w:rsidR="005C172F" w:rsidRDefault="00D61280" w:rsidP="005C172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D612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расч</w:t>
      </w:r>
      <w:r w:rsidRPr="00D612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истке кровли от снег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 </w:t>
      </w:r>
      <w:r w:rsidR="005C17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- 1 обращение,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5C17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532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заявителя.</w:t>
      </w:r>
    </w:p>
    <w:p w:rsidR="005C172F" w:rsidRDefault="00D61280" w:rsidP="005C172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Pr="00D612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проведении строительно-технической экспертизы стен дома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C17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- 1 обращение,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41</w:t>
      </w:r>
      <w:r w:rsidR="005C17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532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заявитель</w:t>
      </w:r>
      <w:r w:rsid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61280" w:rsidRDefault="0048411E" w:rsidP="005C172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</w:t>
      </w:r>
      <w:r w:rsidR="00D61280" w:rsidRPr="00D612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алоба на работу магазина "Березка"</w:t>
      </w:r>
      <w:r w:rsidR="00503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</w:t>
      </w:r>
      <w:r w:rsidR="002532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03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обращение, 7 </w:t>
      </w:r>
      <w:r w:rsidR="002532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заявителей</w:t>
      </w:r>
      <w:r w:rsidR="00503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03D44" w:rsidRDefault="0048411E" w:rsidP="005C172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503D44" w:rsidRPr="00503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переселении из аварийного жилья, о предоставлении жилья в г.п.Советский</w:t>
      </w:r>
      <w:r w:rsidR="00503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- 1 обращение, 2 </w:t>
      </w:r>
      <w:r w:rsidR="002532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заявителя</w:t>
      </w:r>
      <w:r w:rsid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C172F" w:rsidRDefault="005C172F" w:rsidP="005C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Устные</w:t>
      </w:r>
      <w:r w:rsidRPr="005C172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обращения:</w:t>
      </w:r>
    </w:p>
    <w:p w:rsidR="00D61280" w:rsidRPr="0048411E" w:rsidRDefault="00D61280" w:rsidP="00D61280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</w:t>
      </w:r>
      <w:r w:rsidRPr="00D612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оказании содействия в возможности продолжения занятий бил</w:t>
      </w:r>
      <w:r w:rsidR="004841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ья</w:t>
      </w:r>
      <w:r w:rsidRPr="00D6128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рдным спортом в помещении Ледового дворца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- 1 </w:t>
      </w:r>
      <w:r w:rsidRPr="0025323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обращение, 2 </w:t>
      </w:r>
      <w:r w:rsidR="00D107A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заявителя</w:t>
      </w:r>
      <w:r w:rsidR="00253232" w:rsidRPr="0025323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.</w:t>
      </w:r>
    </w:p>
    <w:p w:rsidR="005C172F" w:rsidRPr="0048411E" w:rsidRDefault="00563DC8" w:rsidP="005C172F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503D44" w:rsidRPr="00503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переселении из аварийного жилья, о предоставлении жилья в г.п.Советский</w:t>
      </w:r>
      <w:r w:rsidR="00503D4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C172F" w:rsidRPr="005C17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-1 обращение, </w:t>
      </w:r>
      <w:r w:rsidR="00253232" w:rsidRPr="0025323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2 </w:t>
      </w:r>
      <w:r w:rsidR="00D107A0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заявителя</w:t>
      </w:r>
      <w:r w:rsidR="00253232" w:rsidRPr="00253232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.</w:t>
      </w:r>
    </w:p>
    <w:p w:rsidR="005C172F" w:rsidRPr="00F90680" w:rsidRDefault="005C172F" w:rsidP="005C1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Проведено </w:t>
      </w:r>
      <w:r w:rsidR="00563DC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Pr="00347A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ов</w:t>
      </w:r>
      <w:r w:rsidRPr="00347A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граждан по личным вопросам </w:t>
      </w:r>
      <w:r w:rsidRPr="00347A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должностными лиц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ами администрации Советского</w:t>
      </w:r>
      <w:r w:rsidRPr="00347A3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района:</w:t>
      </w:r>
    </w:p>
    <w:p w:rsidR="005C172F" w:rsidRPr="00563DC8" w:rsidRDefault="005C172F" w:rsidP="005C1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- Главой района  - </w:t>
      </w:r>
      <w:r w:rsidR="00563DC8"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приема, обратилось </w:t>
      </w:r>
      <w:r w:rsidR="00563DC8"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человек, </w:t>
      </w:r>
      <w:r w:rsidR="00563DC8"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вопрос</w:t>
      </w:r>
      <w:r w:rsidR="00563DC8"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5C172F" w:rsidRPr="00563DC8" w:rsidRDefault="005C172F" w:rsidP="005C17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Заместителями главы района - </w:t>
      </w:r>
      <w:r w:rsidR="00563DC8"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прием</w:t>
      </w:r>
      <w:r w:rsidR="00563DC8"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обрат</w:t>
      </w:r>
      <w:r w:rsidR="00563DC8"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илось</w:t>
      </w:r>
      <w:r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63DC8"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человек, </w:t>
      </w:r>
      <w:r w:rsidR="005F099A"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563DC8"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вопроса</w:t>
      </w:r>
      <w:r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 </w:t>
      </w:r>
    </w:p>
    <w:p w:rsidR="00563DC8" w:rsidRPr="00563DC8" w:rsidRDefault="00563DC8" w:rsidP="00563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8041A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Исполняющим обязанности председателя комитета по развити</w:t>
      </w:r>
      <w:r w:rsidR="0048411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Pr="00563DC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коммунального комплекса -1 прием, обратился 1 человек, 1 вопрос.</w:t>
      </w:r>
    </w:p>
    <w:p w:rsidR="005C172F" w:rsidRDefault="005C172F" w:rsidP="005C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5C172F" w:rsidRPr="009C0C28" w:rsidRDefault="005C172F" w:rsidP="005C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color w:val="002060"/>
          <w:spacing w:val="-3"/>
          <w:sz w:val="26"/>
          <w:szCs w:val="26"/>
          <w:lang w:eastAsia="ru-RU"/>
        </w:rPr>
      </w:pPr>
      <w:r w:rsidRPr="009C0C28">
        <w:rPr>
          <w:rFonts w:ascii="Times New Roman" w:eastAsia="Times New Roman" w:hAnsi="Times New Roman" w:cs="Times New Roman"/>
          <w:i/>
          <w:color w:val="002060"/>
          <w:spacing w:val="-3"/>
          <w:sz w:val="26"/>
          <w:szCs w:val="26"/>
          <w:lang w:eastAsia="ru-RU"/>
        </w:rPr>
        <w:t xml:space="preserve">Уровень активности населения Советского района по вопросам, поставленным в обращениях, за </w:t>
      </w:r>
      <w:r w:rsidR="00563DC8" w:rsidRPr="009C0C28">
        <w:rPr>
          <w:rFonts w:ascii="Times New Roman" w:eastAsia="Times New Roman" w:hAnsi="Times New Roman" w:cs="Times New Roman"/>
          <w:i/>
          <w:color w:val="002060"/>
          <w:spacing w:val="-3"/>
          <w:sz w:val="26"/>
          <w:szCs w:val="26"/>
          <w:lang w:eastAsia="ru-RU"/>
        </w:rPr>
        <w:t>1</w:t>
      </w:r>
      <w:r w:rsidRPr="009C0C28">
        <w:rPr>
          <w:rFonts w:ascii="Times New Roman" w:eastAsia="Times New Roman" w:hAnsi="Times New Roman" w:cs="Times New Roman"/>
          <w:i/>
          <w:color w:val="002060"/>
          <w:spacing w:val="-3"/>
          <w:sz w:val="26"/>
          <w:szCs w:val="26"/>
          <w:lang w:eastAsia="ru-RU"/>
        </w:rPr>
        <w:t xml:space="preserve"> квартал 202</w:t>
      </w:r>
      <w:r w:rsidR="00563DC8" w:rsidRPr="009C0C28">
        <w:rPr>
          <w:rFonts w:ascii="Times New Roman" w:eastAsia="Times New Roman" w:hAnsi="Times New Roman" w:cs="Times New Roman"/>
          <w:i/>
          <w:color w:val="002060"/>
          <w:spacing w:val="-3"/>
          <w:sz w:val="26"/>
          <w:szCs w:val="26"/>
          <w:lang w:eastAsia="ru-RU"/>
        </w:rPr>
        <w:t>2</w:t>
      </w:r>
      <w:r w:rsidRPr="009C0C28">
        <w:rPr>
          <w:rFonts w:ascii="Times New Roman" w:eastAsia="Times New Roman" w:hAnsi="Times New Roman" w:cs="Times New Roman"/>
          <w:i/>
          <w:color w:val="002060"/>
          <w:spacing w:val="-3"/>
          <w:sz w:val="26"/>
          <w:szCs w:val="26"/>
          <w:lang w:eastAsia="ru-RU"/>
        </w:rPr>
        <w:t xml:space="preserve"> года</w:t>
      </w:r>
    </w:p>
    <w:p w:rsidR="006E6686" w:rsidRDefault="00B9793C" w:rsidP="005C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pacing w:val="-3"/>
          <w:sz w:val="26"/>
          <w:szCs w:val="26"/>
          <w:lang w:eastAsia="ru-RU"/>
        </w:rPr>
        <w:drawing>
          <wp:inline distT="0" distB="0" distL="0" distR="0">
            <wp:extent cx="4915415" cy="2306594"/>
            <wp:effectExtent l="19050" t="0" r="1853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E6686" w:rsidRDefault="006E6686" w:rsidP="005C17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5C172F" w:rsidRPr="005C172F" w:rsidRDefault="005C172F" w:rsidP="005C172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6E6686" w:rsidRPr="008E5A55" w:rsidRDefault="006E6686" w:rsidP="006E66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8E5A55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Наибольшее количество обращений поступило от жителей г.п. Советский.</w:t>
      </w:r>
    </w:p>
    <w:p w:rsidR="006E6686" w:rsidRDefault="006E6686" w:rsidP="006E66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E5A5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Наибольшая активность граждан по отношению к численности</w:t>
      </w:r>
      <w:r w:rsidRPr="009B66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муниципалитетов наблюдается в г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9B66E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Советский</w:t>
      </w:r>
    </w:p>
    <w:p w:rsidR="00D107A0" w:rsidRPr="00D368CC" w:rsidRDefault="00D107A0" w:rsidP="006E66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D6FB4" w:rsidRPr="00231DAC" w:rsidRDefault="00CD6FB4" w:rsidP="00CD6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231DA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lastRenderedPageBreak/>
        <w:t>Итого в отчетный период рассмотрено:</w:t>
      </w:r>
    </w:p>
    <w:p w:rsidR="00CD6FB4" w:rsidRPr="00231DAC" w:rsidRDefault="00CD6FB4" w:rsidP="00CD6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9B66E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1</w:t>
      </w:r>
      <w:r w:rsidR="00206FB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26 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обращений</w:t>
      </w:r>
    </w:p>
    <w:p w:rsidR="00CD6FB4" w:rsidRDefault="00CD6FB4" w:rsidP="00CD6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9B66E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1</w:t>
      </w:r>
      <w:r w:rsidR="00206FB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38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вопрос</w:t>
      </w:r>
      <w:r w:rsidR="00206FB1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ов</w:t>
      </w:r>
      <w:r w:rsidR="0048411E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.</w:t>
      </w:r>
    </w:p>
    <w:p w:rsidR="00CD6FB4" w:rsidRDefault="00CD6FB4" w:rsidP="00CD6F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CD6FB4" w:rsidRDefault="00CD6FB4" w:rsidP="00CD6FB4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Динамика результатов рассмотрения вопросов, содержащихся в обращениях</w:t>
      </w:r>
    </w:p>
    <w:p w:rsidR="009348C9" w:rsidRDefault="009348C9" w:rsidP="00CD6FB4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5C172F" w:rsidRDefault="00206FB1" w:rsidP="00E33BFA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/>
        <w:jc w:val="both"/>
      </w:pPr>
      <w:r>
        <w:rPr>
          <w:rFonts w:ascii="Times New Roman" w:eastAsia="Times New Roman" w:hAnsi="Times New Roman" w:cs="Times New Roman"/>
          <w:i/>
          <w:noProof/>
          <w:spacing w:val="-3"/>
          <w:sz w:val="26"/>
          <w:szCs w:val="26"/>
          <w:lang w:eastAsia="ru-RU"/>
        </w:rPr>
        <w:drawing>
          <wp:inline distT="0" distB="0" distL="0" distR="0">
            <wp:extent cx="3795069" cy="2603157"/>
            <wp:effectExtent l="19050" t="0" r="14931" b="669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33BFA" w:rsidRDefault="00E33BFA" w:rsidP="00E33BFA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/>
        <w:jc w:val="both"/>
      </w:pPr>
    </w:p>
    <w:p w:rsidR="005048F1" w:rsidRPr="00FB005E" w:rsidRDefault="005048F1" w:rsidP="005048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8"/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</w:pPr>
      <w:r w:rsidRPr="00FB005E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>Аналитико-тематическая информация по вопросам, содержащимся</w:t>
      </w:r>
    </w:p>
    <w:p w:rsidR="005048F1" w:rsidRDefault="005048F1" w:rsidP="005048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</w:pPr>
      <w:r w:rsidRPr="00FB005E"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  <w:t xml:space="preserve">в обращениях, поступивших в администрацию Советского района </w:t>
      </w:r>
    </w:p>
    <w:p w:rsidR="00E33BFA" w:rsidRPr="00FB005E" w:rsidRDefault="00E33BFA" w:rsidP="005048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3"/>
          <w:sz w:val="26"/>
          <w:szCs w:val="26"/>
          <w:lang w:eastAsia="ru-RU"/>
        </w:rPr>
      </w:pPr>
    </w:p>
    <w:p w:rsidR="005048F1" w:rsidRPr="00FB005E" w:rsidRDefault="005048F1" w:rsidP="005048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FB005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При тематическом анализе поступивших вопросов их наибольшее количество составляют вопросы из следующих разделов:</w:t>
      </w:r>
    </w:p>
    <w:p w:rsidR="005048F1" w:rsidRDefault="005048F1" w:rsidP="00484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677F9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«Жилищно-комму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нальная сфера» - </w:t>
      </w:r>
      <w:r w:rsidR="00E33B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65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вопросов,  </w:t>
      </w:r>
      <w:r w:rsidR="00E33B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="00B76F8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%, «Экономика»  - </w:t>
      </w:r>
      <w:r w:rsidR="00E33B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56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E33B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, </w:t>
      </w:r>
      <w:r w:rsidR="00E33B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="00B76F8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%, «Социальная сфера» - </w:t>
      </w:r>
      <w:r w:rsidR="00E33B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вопросов, </w:t>
      </w:r>
      <w:r w:rsidR="00E33B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5%, «Государство. Общество. Политика» - 6 вопросов, 4% и  меньше всего: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«Оборона. Безопасность. Законность» - </w:t>
      </w:r>
      <w:r w:rsidR="00E33B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E33B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, </w:t>
      </w:r>
      <w:r w:rsidR="00E33B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%</w:t>
      </w:r>
      <w:r w:rsidR="0048411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E33BFA" w:rsidRDefault="00E33BFA" w:rsidP="005048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05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80621E" w:rsidRDefault="005048F1" w:rsidP="00D107A0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 w:firstLine="705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Количество вопросов, поставленных в обращениях, в ра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 xml:space="preserve">зрезе тематических разделов за </w:t>
      </w:r>
      <w:r w:rsidR="00E33BFA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1</w:t>
      </w: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 xml:space="preserve"> квартал 2</w:t>
      </w:r>
      <w:r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02</w:t>
      </w:r>
      <w:r w:rsidR="00E33BFA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2</w:t>
      </w:r>
      <w:r w:rsidRPr="00CA5114"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  <w:t>г.</w:t>
      </w:r>
    </w:p>
    <w:p w:rsidR="0080621E" w:rsidRDefault="0080621E" w:rsidP="00421E21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pacing w:val="-3"/>
          <w:sz w:val="26"/>
          <w:szCs w:val="26"/>
          <w:lang w:eastAsia="ru-RU"/>
        </w:rPr>
        <w:drawing>
          <wp:inline distT="0" distB="0" distL="0" distR="0">
            <wp:extent cx="5050309" cy="2875005"/>
            <wp:effectExtent l="57150" t="19050" r="36041" b="1545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621E" w:rsidRDefault="0080621E" w:rsidP="00B76F8D">
      <w:pPr>
        <w:widowControl w:val="0"/>
        <w:shd w:val="clear" w:color="auto" w:fill="FFFFFF"/>
        <w:tabs>
          <w:tab w:val="left" w:pos="1117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i/>
          <w:spacing w:val="-3"/>
          <w:sz w:val="26"/>
          <w:szCs w:val="26"/>
          <w:lang w:eastAsia="ru-RU"/>
        </w:rPr>
      </w:pPr>
    </w:p>
    <w:p w:rsidR="005C55B6" w:rsidRPr="00C212FE" w:rsidRDefault="00B76F8D" w:rsidP="005C55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 xml:space="preserve">В </w:t>
      </w:r>
      <w:r w:rsidR="005C55B6" w:rsidRPr="00C212FE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 xml:space="preserve"> отчетном периоде поступило  </w:t>
      </w:r>
      <w:r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>65</w:t>
      </w:r>
      <w:r w:rsidR="005C55B6" w:rsidRPr="00C212FE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 xml:space="preserve"> вопросов тематики «Жилище»:</w:t>
      </w:r>
      <w:r w:rsidR="005C55B6" w:rsidRPr="00C212F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</w:p>
    <w:p w:rsidR="00166512" w:rsidRPr="00017470" w:rsidRDefault="00166512" w:rsidP="00166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017470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 </w:t>
      </w:r>
      <w:r w:rsidRPr="0001747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Муниципальный и частный жилищный фонд -  </w:t>
      </w:r>
      <w:r w:rsidR="008668D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11</w:t>
      </w:r>
      <w:r w:rsidR="00017470" w:rsidRPr="0001747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Pr="0001747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вопросов</w:t>
      </w:r>
      <w:r w:rsidR="0048411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;</w:t>
      </w:r>
      <w:r w:rsidRPr="0001747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</w:p>
    <w:p w:rsidR="00166512" w:rsidRPr="00454EFB" w:rsidRDefault="00B76F8D" w:rsidP="00B76F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454EFB"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  <w:t xml:space="preserve">        </w:t>
      </w:r>
      <w:r w:rsidR="00166512" w:rsidRPr="00454EFB"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  <w:t xml:space="preserve"> </w:t>
      </w:r>
      <w:r w:rsidR="00166512" w:rsidRPr="00454EF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 </w:t>
      </w:r>
      <w:r w:rsidR="00166512" w:rsidRPr="00454EFB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Переселение из подвалов, бараков, коммуналок, общежитий, аварийных домов, ветхого жилья, санитарно-защитной зоны - 1</w:t>
      </w:r>
      <w:r w:rsidR="00454EFB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6</w:t>
      </w:r>
      <w:r w:rsidR="00166512" w:rsidRPr="00454EFB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вопрос</w:t>
      </w:r>
      <w:r w:rsidR="00E2538C" w:rsidRPr="00454EFB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ов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;</w:t>
      </w:r>
      <w:r w:rsidR="00166512" w:rsidRPr="00454EFB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</w:p>
    <w:p w:rsidR="00454EFB" w:rsidRDefault="00166512" w:rsidP="00166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454EF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 Обмен и оформление договора социального найма - </w:t>
      </w:r>
      <w:r w:rsidR="008668D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6</w:t>
      </w:r>
      <w:r w:rsidRPr="00454EF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вопросов</w:t>
      </w:r>
      <w:r w:rsidR="0048411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;</w:t>
      </w:r>
    </w:p>
    <w:p w:rsidR="00166512" w:rsidRDefault="00454EFB" w:rsidP="00166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</w:t>
      </w:r>
      <w:r w:rsidR="0001747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Оплата жилищно-</w:t>
      </w:r>
      <w:r w:rsidR="0048411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коммунальных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услуг (ЖКХ</w:t>
      </w:r>
      <w:r w:rsidR="0001747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)-2 вопроса</w:t>
      </w:r>
      <w:r w:rsidR="0048411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;</w:t>
      </w:r>
    </w:p>
    <w:p w:rsidR="00017470" w:rsidRPr="00454EFB" w:rsidRDefault="008668DE" w:rsidP="00166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 </w:t>
      </w:r>
      <w:r w:rsidR="0001747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Подключение индивидуальных жилых домов к центральным сетям тепло, водо, газо, электроснабжения и водоотведения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–</w:t>
      </w:r>
      <w:r w:rsidR="0001747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8 </w:t>
      </w:r>
      <w:r w:rsidR="0001747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вопросов</w:t>
      </w:r>
      <w:r w:rsidR="0048411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;</w:t>
      </w:r>
    </w:p>
    <w:p w:rsidR="00166512" w:rsidRPr="008668DE" w:rsidRDefault="00166512" w:rsidP="00166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8668D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- </w:t>
      </w:r>
      <w:r w:rsidR="008668DE" w:rsidRPr="008668D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2</w:t>
      </w:r>
      <w:r w:rsidRPr="008668D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вопрос</w:t>
      </w:r>
      <w:r w:rsidR="008668DE" w:rsidRPr="008668D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а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;</w:t>
      </w:r>
    </w:p>
    <w:p w:rsidR="00166512" w:rsidRPr="00454EFB" w:rsidRDefault="00166512" w:rsidP="00166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454EFB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 -</w:t>
      </w:r>
      <w:r w:rsidR="00454EFB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11</w:t>
      </w:r>
      <w:r w:rsidRPr="00454EFB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вопросов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;</w:t>
      </w:r>
    </w:p>
    <w:p w:rsidR="00166512" w:rsidRPr="008668DE" w:rsidRDefault="00166512" w:rsidP="00166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8668D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Pr="008668D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Управляющие организации, ТСЖ иные формы управления собственностью - </w:t>
      </w:r>
      <w:r w:rsidR="008668D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1</w:t>
      </w:r>
      <w:r w:rsidRPr="008668D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вопрос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;</w:t>
      </w:r>
    </w:p>
    <w:p w:rsidR="00166512" w:rsidRPr="008668DE" w:rsidRDefault="008668DE" w:rsidP="001665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 </w:t>
      </w:r>
      <w:r w:rsidRPr="008668D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Перебои в теплоснабжении, водоотведении и канализации - 2 вопроса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;</w:t>
      </w:r>
    </w:p>
    <w:p w:rsidR="0051512D" w:rsidRPr="00017470" w:rsidRDefault="00166512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017470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 Разрешение жилищных споров и предоставление субсидий на жилье </w:t>
      </w:r>
      <w:r w:rsidR="00017470" w:rsidRPr="00017470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–</w:t>
      </w:r>
      <w:r w:rsidRPr="00017470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="00017470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6</w:t>
      </w:r>
      <w:r w:rsidR="00017470" w:rsidRPr="00017470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Pr="00017470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вопросов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.</w:t>
      </w:r>
    </w:p>
    <w:p w:rsidR="003D7BA9" w:rsidRDefault="003D7BA9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</w:p>
    <w:p w:rsidR="0051512D" w:rsidRPr="00416002" w:rsidRDefault="0051512D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240F0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>отчетном периоде поступил</w:t>
      </w:r>
      <w:r w:rsidR="003D7BA9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>о</w:t>
      </w:r>
      <w:r w:rsidRPr="00D63BAE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 xml:space="preserve">  </w:t>
      </w:r>
      <w:r w:rsidR="003D7BA9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>56</w:t>
      </w:r>
      <w:r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 xml:space="preserve"> вопрос</w:t>
      </w:r>
      <w:r w:rsidR="003D7BA9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>ов</w:t>
      </w:r>
      <w:r w:rsidRPr="00D63BAE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 xml:space="preserve"> тематики «Экономика»:</w:t>
      </w:r>
    </w:p>
    <w:p w:rsidR="0051512D" w:rsidRPr="003D7BA9" w:rsidRDefault="0051512D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3D7BA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 Устранение строительных недоделок - </w:t>
      </w:r>
      <w:r w:rsidR="003D7BA9" w:rsidRPr="003D7BA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26</w:t>
      </w:r>
      <w:r w:rsidRPr="003D7BA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вопрос</w:t>
      </w:r>
      <w:r w:rsidR="003D7BA9" w:rsidRPr="003D7BA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ов</w:t>
      </w:r>
      <w:r w:rsidR="0048411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;</w:t>
      </w:r>
    </w:p>
    <w:p w:rsidR="0051512D" w:rsidRPr="00E579E0" w:rsidRDefault="003D7BA9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</w:t>
      </w:r>
      <w:r w:rsid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Строительные организации, застройки, жилищное строительств</w:t>
      </w:r>
      <w:r w:rsidR="00E579E0"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о</w:t>
      </w:r>
      <w:r w:rsidR="000464F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</w:t>
      </w:r>
      <w:r w:rsidR="00E579E0"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464F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вопроса</w:t>
      </w:r>
      <w:r w:rsidR="0048411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;</w:t>
      </w:r>
    </w:p>
    <w:p w:rsidR="0051512D" w:rsidRPr="003D7BA9" w:rsidRDefault="0051512D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3D7BA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 </w:t>
      </w:r>
      <w:r w:rsidR="00620844" w:rsidRPr="003D7BA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Образование земельных участков, права на землю </w:t>
      </w:r>
      <w:r w:rsidR="00032FEA" w:rsidRPr="003D7BA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</w:t>
      </w:r>
      <w:r w:rsidRPr="003D7BA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D7BA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8</w:t>
      </w:r>
      <w:r w:rsidR="0041735C" w:rsidRPr="003D7BA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Pr="003D7BA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вопросов</w:t>
      </w:r>
      <w:r w:rsidR="0048411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;</w:t>
      </w:r>
      <w:r w:rsidRPr="003D7BA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</w:p>
    <w:p w:rsidR="0051512D" w:rsidRPr="00E579E0" w:rsidRDefault="00E579E0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 Строительство и реконструкция дорог</w:t>
      </w:r>
      <w:r w:rsidR="0051512D"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- </w:t>
      </w:r>
      <w:r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5</w:t>
      </w:r>
      <w:r w:rsidR="0051512D"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вопрос</w:t>
      </w:r>
      <w:r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ов</w:t>
      </w:r>
      <w:r w:rsidR="0048411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;</w:t>
      </w:r>
    </w:p>
    <w:p w:rsidR="0051512D" w:rsidRPr="00E579E0" w:rsidRDefault="00E579E0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E579E0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Pr="00E579E0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Содержание газового оборудования</w:t>
      </w:r>
      <w:r w:rsidR="0051512D"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- </w:t>
      </w:r>
      <w:r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</w:t>
      </w:r>
      <w:r w:rsidR="0051512D"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вопрос</w:t>
      </w:r>
      <w:r w:rsidR="0048411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;</w:t>
      </w:r>
    </w:p>
    <w:p w:rsidR="0051512D" w:rsidRPr="00E579E0" w:rsidRDefault="0051512D" w:rsidP="005151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 </w:t>
      </w:r>
      <w:r w:rsidR="00E579E0"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Транспорт</w:t>
      </w:r>
      <w:r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32FEA"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</w:t>
      </w:r>
      <w:r w:rsidRPr="00E579E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1 вопрос</w:t>
      </w:r>
      <w:r w:rsidR="0048411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;</w:t>
      </w:r>
    </w:p>
    <w:p w:rsidR="00032FEA" w:rsidRDefault="0051512D" w:rsidP="006208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 w:rsidRPr="003D7BA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 Уборка снега, опавших листьев</w:t>
      </w:r>
      <w:r w:rsidR="00032FEA" w:rsidRPr="003D7BA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-</w:t>
      </w:r>
      <w:r w:rsidRPr="003D7BA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D7BA9" w:rsidRPr="003D7BA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9</w:t>
      </w:r>
      <w:r w:rsidRPr="003D7BA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вопрос</w:t>
      </w:r>
      <w:r w:rsidR="00032FEA" w:rsidRPr="003D7BA9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ов</w:t>
      </w:r>
      <w:r w:rsidR="0048411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;</w:t>
      </w:r>
    </w:p>
    <w:p w:rsidR="00E579E0" w:rsidRDefault="00E579E0" w:rsidP="006208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 Запросы архивных данных -1 вопрос</w:t>
      </w:r>
      <w:r w:rsidR="0048411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;</w:t>
      </w:r>
    </w:p>
    <w:p w:rsidR="00E579E0" w:rsidRDefault="00E579E0" w:rsidP="006208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- Распространение массовой информации - 2 вопроса</w:t>
      </w:r>
      <w:r w:rsidR="0048411E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</w:t>
      </w:r>
    </w:p>
    <w:p w:rsidR="0048411E" w:rsidRPr="003D7BA9" w:rsidRDefault="0048411E" w:rsidP="006208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</w:pPr>
    </w:p>
    <w:p w:rsidR="009D2423" w:rsidRDefault="009D2423" w:rsidP="009D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240F0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В отчетном периоде поступил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о </w:t>
      </w:r>
      <w:r w:rsidR="000464F9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вопросов тематики «Социальная сфера»</w:t>
      </w:r>
      <w:r w:rsidRPr="00240F0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:</w:t>
      </w:r>
    </w:p>
    <w:p w:rsidR="009D2423" w:rsidRPr="00D63BAE" w:rsidRDefault="009D2423" w:rsidP="009D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D63BA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 Просьбы об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оказании материальной помощи - </w:t>
      </w:r>
      <w:r w:rsid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3</w:t>
      </w:r>
      <w:r w:rsidRPr="00D63BA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 вопроса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;</w:t>
      </w:r>
      <w:r w:rsidR="00DD5060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</w:p>
    <w:p w:rsidR="009D2423" w:rsidRPr="000464F9" w:rsidRDefault="009D2423" w:rsidP="009D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 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З</w:t>
      </w:r>
      <w:r w:rsidR="000464F9"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аработная плата, система оплаты труда в бюджетной сфере и учреждениях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,</w:t>
      </w:r>
      <w:r w:rsidR="000464F9"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на унитарных предприятиях</w:t>
      </w:r>
      <w:r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- </w:t>
      </w:r>
      <w:r w:rsidR="000464F9"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1</w:t>
      </w:r>
      <w:r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вопрос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;</w:t>
      </w:r>
      <w:r w:rsidR="00DD5060"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</w:p>
    <w:p w:rsidR="009D2423" w:rsidRPr="000464F9" w:rsidRDefault="009D2423" w:rsidP="009D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Трудоустройство. Безработица. Органы службы занятости - 1 вопрос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;</w:t>
      </w:r>
      <w:r w:rsidR="00DD5060"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</w:p>
    <w:p w:rsidR="009D2423" w:rsidRPr="000464F9" w:rsidRDefault="009D2423" w:rsidP="009D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 </w:t>
      </w:r>
      <w:r w:rsidR="000464F9"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Образовательные стандарты, требования к образовательному процессу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- 1</w:t>
      </w:r>
      <w:r w:rsidR="000464F9"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вопрос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;</w:t>
      </w:r>
      <w:r w:rsidR="00DD5060"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</w:p>
    <w:p w:rsidR="009D2423" w:rsidRDefault="009D2423" w:rsidP="009D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 </w:t>
      </w:r>
      <w:r w:rsidR="000464F9"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Доступность физической культуры и спорта</w:t>
      </w:r>
      <w:r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="000464F9"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–</w:t>
      </w:r>
      <w:r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1</w:t>
      </w:r>
      <w:r w:rsidR="000464F9"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 w:rsidRPr="000464F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вопрос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.</w:t>
      </w:r>
    </w:p>
    <w:p w:rsidR="0048411E" w:rsidRDefault="0048411E" w:rsidP="009D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</w:p>
    <w:p w:rsidR="000464F9" w:rsidRDefault="000464F9" w:rsidP="000464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240F0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В отчетном периоде поступил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о  5 вопросов тематики «Государство. Общество. Политика</w:t>
      </w:r>
      <w:r w:rsidRPr="00240F0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»:</w:t>
      </w:r>
    </w:p>
    <w:p w:rsidR="000464F9" w:rsidRPr="00E25769" w:rsidRDefault="000464F9" w:rsidP="000464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 w:rsidRPr="00E2576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Права и с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вободы человека и гражданина -1 вопрос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;</w:t>
      </w:r>
    </w:p>
    <w:p w:rsidR="000464F9" w:rsidRPr="00E25769" w:rsidRDefault="000464F9" w:rsidP="000464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</w:t>
      </w:r>
      <w:r w:rsidRPr="00BB63AC">
        <w:t xml:space="preserve"> </w:t>
      </w:r>
      <w:r w:rsidRPr="00BB63AC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Личный прием должностными лицами органов местного самоуправления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- 2</w:t>
      </w:r>
      <w:r w:rsidRPr="00E2576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вопрос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;</w:t>
      </w:r>
    </w:p>
    <w:p w:rsidR="000464F9" w:rsidRDefault="000464F9" w:rsidP="000464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- Деятельность исполнительно-распорядительных орг</w:t>
      </w:r>
      <w:r w:rsidR="00817A9F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нов местного самоуправления и его руководителей</w:t>
      </w:r>
      <w:r w:rsidRPr="00E2576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-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1</w:t>
      </w:r>
      <w:r w:rsidRPr="00E25769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вопрос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;</w:t>
      </w:r>
    </w:p>
    <w:p w:rsidR="000464F9" w:rsidRPr="00E25769" w:rsidRDefault="000464F9" w:rsidP="000464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lastRenderedPageBreak/>
        <w:t>- Государственные и муниципальные услуги -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1 вопрос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.</w:t>
      </w:r>
    </w:p>
    <w:p w:rsidR="000464F9" w:rsidRPr="000464F9" w:rsidRDefault="000464F9" w:rsidP="009D24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</w:p>
    <w:p w:rsidR="00DB5C4A" w:rsidRPr="00CC2CF1" w:rsidRDefault="00DB5C4A" w:rsidP="00DB5C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</w:pPr>
      <w:r w:rsidRPr="00240F02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В отчетном периоде поступил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</w:t>
      </w:r>
      <w:r w:rsidR="009C0C28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вопрос</w:t>
      </w:r>
      <w:r w:rsidR="009C0C28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 xml:space="preserve"> тематики «Оборона. </w:t>
      </w:r>
      <w:r w:rsidRPr="00CC2CF1">
        <w:rPr>
          <w:rFonts w:ascii="Times New Roman" w:eastAsia="Times New Roman" w:hAnsi="Times New Roman" w:cs="Times New Roman"/>
          <w:b/>
          <w:color w:val="000000" w:themeColor="text1"/>
          <w:spacing w:val="-1"/>
          <w:sz w:val="26"/>
          <w:szCs w:val="26"/>
          <w:lang w:eastAsia="ru-RU"/>
        </w:rPr>
        <w:t>Безопасность. Законность»:</w:t>
      </w:r>
    </w:p>
    <w:p w:rsidR="00DB5C4A" w:rsidRDefault="00DB5C4A" w:rsidP="00DB5C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 Исполнение судебных решений -  </w:t>
      </w:r>
      <w:r w:rsidR="006A463F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1 вопрос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;</w:t>
      </w:r>
    </w:p>
    <w:p w:rsidR="00B17182" w:rsidRDefault="00B17182" w:rsidP="00DB5C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- Охрана общественного порядка - </w:t>
      </w:r>
      <w:r w:rsidR="006A463F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 xml:space="preserve"> вопроса</w:t>
      </w:r>
      <w:r w:rsidR="0048411E">
        <w:rPr>
          <w:rFonts w:ascii="Times New Roman" w:eastAsia="Times New Roman" w:hAnsi="Times New Roman" w:cs="Times New Roman"/>
          <w:color w:val="000000" w:themeColor="text1"/>
          <w:spacing w:val="-1"/>
          <w:sz w:val="26"/>
          <w:szCs w:val="26"/>
          <w:lang w:eastAsia="ru-RU"/>
        </w:rPr>
        <w:t>.</w:t>
      </w:r>
    </w:p>
    <w:p w:rsidR="009C0C28" w:rsidRDefault="009C0C28" w:rsidP="007F6E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noProof/>
          <w:lang w:eastAsia="ru-RU"/>
        </w:rPr>
      </w:pPr>
      <w:bookmarkStart w:id="0" w:name="_GoBack"/>
      <w:bookmarkEnd w:id="0"/>
    </w:p>
    <w:p w:rsidR="00B17182" w:rsidRPr="003D502A" w:rsidRDefault="00B17182" w:rsidP="00B171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04EA6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обращений граждан, поступивших в адрес администрации Советского района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463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</w:t>
      </w:r>
      <w:r w:rsidR="006A463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04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свидетельс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твует</w:t>
      </w:r>
      <w:r w:rsidR="00484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D5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обращений от граждан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A463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меньшилось</w:t>
      </w:r>
      <w:r w:rsidRPr="00C04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A463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04EA6">
        <w:rPr>
          <w:rFonts w:ascii="Times New Roman" w:eastAsia="Times New Roman" w:hAnsi="Times New Roman" w:cs="Times New Roman"/>
          <w:sz w:val="26"/>
          <w:szCs w:val="26"/>
          <w:lang w:eastAsia="ru-RU"/>
        </w:rPr>
        <w:t>% в сравн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ении с аналогичным периодом 202</w:t>
      </w:r>
      <w:r w:rsidR="006A463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а в сравнении с 20</w:t>
      </w:r>
      <w:r w:rsidR="006A4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Pr="00C04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уменьшилось </w:t>
      </w:r>
      <w:r w:rsidRPr="00C04E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463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%. </w:t>
      </w:r>
    </w:p>
    <w:p w:rsidR="00B17182" w:rsidRDefault="00B17182" w:rsidP="004841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Наибольшее количество обращений </w:t>
      </w:r>
      <w:r w:rsidR="0048411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A463F">
        <w:rPr>
          <w:rFonts w:ascii="Times New Roman" w:eastAsia="Times New Roman" w:hAnsi="Times New Roman" w:cs="Times New Roman"/>
          <w:sz w:val="26"/>
          <w:szCs w:val="26"/>
          <w:lang w:eastAsia="ru-RU"/>
        </w:rPr>
        <w:t>84</w:t>
      </w:r>
      <w:r w:rsidR="0048411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от граждан лично и посредством почтовой связи, </w:t>
      </w:r>
      <w:r w:rsidR="006A463F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C52A91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поступило в форме электронного документа. В сравнении с аналогичными периодами обращений в форме электронного документа поступило 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 в сравнении с  202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на 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больше чем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 (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17182" w:rsidRDefault="00B17182" w:rsidP="00C52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из 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138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</w:t>
      </w:r>
      <w:r w:rsidR="00C52A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поступивших от граждан, 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рассмотрены положительно, что </w:t>
      </w:r>
      <w:r w:rsidR="00A20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</w:t>
      </w:r>
      <w:r w:rsidR="00C52A9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в сравнении с 2021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(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</w:t>
      </w:r>
      <w:r w:rsidR="00C52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 больше в сравнении с 20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г.(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52A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7182" w:rsidRDefault="00B17182" w:rsidP="00C52A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коллективных обращений от граждан в 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</w:t>
      </w:r>
      <w:r w:rsidR="007743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202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743D7">
        <w:rPr>
          <w:rFonts w:ascii="Times New Roman" w:eastAsia="Times New Roman" w:hAnsi="Times New Roman" w:cs="Times New Roman"/>
          <w:sz w:val="26"/>
          <w:szCs w:val="26"/>
          <w:lang w:eastAsia="ru-RU"/>
        </w:rPr>
        <w:t>г.(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у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меньшилось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 в сравнении с 202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г.(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увеличилось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66</w:t>
      </w:r>
      <w:r w:rsidR="007743D7">
        <w:rPr>
          <w:rFonts w:ascii="Times New Roman" w:eastAsia="Times New Roman" w:hAnsi="Times New Roman" w:cs="Times New Roman"/>
          <w:sz w:val="26"/>
          <w:szCs w:val="26"/>
          <w:lang w:eastAsia="ru-RU"/>
        </w:rPr>
        <w:t>% в сравнении с 20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43D7">
        <w:rPr>
          <w:rFonts w:ascii="Times New Roman" w:eastAsia="Times New Roman" w:hAnsi="Times New Roman" w:cs="Times New Roman"/>
          <w:sz w:val="26"/>
          <w:szCs w:val="26"/>
          <w:lang w:eastAsia="ru-RU"/>
        </w:rPr>
        <w:t>г. (</w:t>
      </w:r>
      <w:r w:rsidR="00817A9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17182" w:rsidRDefault="00B17182" w:rsidP="007F6E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noProof/>
          <w:lang w:eastAsia="ru-RU"/>
        </w:rPr>
      </w:pPr>
    </w:p>
    <w:p w:rsidR="00A10ABA" w:rsidRDefault="00A10ABA"/>
    <w:p w:rsidR="007F6E20" w:rsidRDefault="007F6E20"/>
    <w:sectPr w:rsidR="007F6E20" w:rsidSect="0056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33BF"/>
    <w:multiLevelType w:val="hybridMultilevel"/>
    <w:tmpl w:val="C626154E"/>
    <w:lvl w:ilvl="0" w:tplc="B8620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B384D"/>
    <w:multiLevelType w:val="hybridMultilevel"/>
    <w:tmpl w:val="C626154E"/>
    <w:lvl w:ilvl="0" w:tplc="B8620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56875"/>
    <w:multiLevelType w:val="hybridMultilevel"/>
    <w:tmpl w:val="C626154E"/>
    <w:lvl w:ilvl="0" w:tplc="B8620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961E76"/>
    <w:rsid w:val="0000298C"/>
    <w:rsid w:val="000043CF"/>
    <w:rsid w:val="00004414"/>
    <w:rsid w:val="0000539E"/>
    <w:rsid w:val="00007B83"/>
    <w:rsid w:val="00007E15"/>
    <w:rsid w:val="00010693"/>
    <w:rsid w:val="00010A83"/>
    <w:rsid w:val="000110A7"/>
    <w:rsid w:val="00011C09"/>
    <w:rsid w:val="00012086"/>
    <w:rsid w:val="00013FE5"/>
    <w:rsid w:val="000141BF"/>
    <w:rsid w:val="00016B14"/>
    <w:rsid w:val="00016BB8"/>
    <w:rsid w:val="00017470"/>
    <w:rsid w:val="0002428F"/>
    <w:rsid w:val="000246DC"/>
    <w:rsid w:val="00025380"/>
    <w:rsid w:val="00025481"/>
    <w:rsid w:val="00025A2C"/>
    <w:rsid w:val="0002690D"/>
    <w:rsid w:val="000271C3"/>
    <w:rsid w:val="00027B0C"/>
    <w:rsid w:val="000313DE"/>
    <w:rsid w:val="00032FEA"/>
    <w:rsid w:val="0003364C"/>
    <w:rsid w:val="00033D7C"/>
    <w:rsid w:val="00036E38"/>
    <w:rsid w:val="00037DE2"/>
    <w:rsid w:val="0004049B"/>
    <w:rsid w:val="000415B6"/>
    <w:rsid w:val="00043C4A"/>
    <w:rsid w:val="000464F9"/>
    <w:rsid w:val="00046E9A"/>
    <w:rsid w:val="00047BC6"/>
    <w:rsid w:val="00047D57"/>
    <w:rsid w:val="00052551"/>
    <w:rsid w:val="000525E6"/>
    <w:rsid w:val="00052BDF"/>
    <w:rsid w:val="000550C4"/>
    <w:rsid w:val="00063BE5"/>
    <w:rsid w:val="0006404F"/>
    <w:rsid w:val="00066093"/>
    <w:rsid w:val="0006617C"/>
    <w:rsid w:val="000661EE"/>
    <w:rsid w:val="000678A9"/>
    <w:rsid w:val="00067B7E"/>
    <w:rsid w:val="00067D5F"/>
    <w:rsid w:val="00070719"/>
    <w:rsid w:val="000723A6"/>
    <w:rsid w:val="00072A00"/>
    <w:rsid w:val="00073C0D"/>
    <w:rsid w:val="00074544"/>
    <w:rsid w:val="00076699"/>
    <w:rsid w:val="0007726B"/>
    <w:rsid w:val="000800B0"/>
    <w:rsid w:val="00081AD1"/>
    <w:rsid w:val="00082C7F"/>
    <w:rsid w:val="00083499"/>
    <w:rsid w:val="00083917"/>
    <w:rsid w:val="000849E3"/>
    <w:rsid w:val="00084CC7"/>
    <w:rsid w:val="000873CB"/>
    <w:rsid w:val="00091287"/>
    <w:rsid w:val="000919CD"/>
    <w:rsid w:val="00091F7A"/>
    <w:rsid w:val="0009332C"/>
    <w:rsid w:val="000A03EC"/>
    <w:rsid w:val="000A06D6"/>
    <w:rsid w:val="000A2EF1"/>
    <w:rsid w:val="000A3501"/>
    <w:rsid w:val="000A45E2"/>
    <w:rsid w:val="000A4848"/>
    <w:rsid w:val="000A4C82"/>
    <w:rsid w:val="000A73CC"/>
    <w:rsid w:val="000A73EA"/>
    <w:rsid w:val="000A78B6"/>
    <w:rsid w:val="000B161E"/>
    <w:rsid w:val="000B2466"/>
    <w:rsid w:val="000B265A"/>
    <w:rsid w:val="000B3058"/>
    <w:rsid w:val="000B5A24"/>
    <w:rsid w:val="000C057D"/>
    <w:rsid w:val="000C264C"/>
    <w:rsid w:val="000C5514"/>
    <w:rsid w:val="000C6A85"/>
    <w:rsid w:val="000D08EE"/>
    <w:rsid w:val="000D1ED5"/>
    <w:rsid w:val="000D2F50"/>
    <w:rsid w:val="000D3B23"/>
    <w:rsid w:val="000D45CA"/>
    <w:rsid w:val="000D45F5"/>
    <w:rsid w:val="000D4639"/>
    <w:rsid w:val="000D4B36"/>
    <w:rsid w:val="000D6092"/>
    <w:rsid w:val="000D73A0"/>
    <w:rsid w:val="000D7890"/>
    <w:rsid w:val="000D7AE6"/>
    <w:rsid w:val="000E0103"/>
    <w:rsid w:val="000E0F3F"/>
    <w:rsid w:val="000E0F68"/>
    <w:rsid w:val="000E5212"/>
    <w:rsid w:val="000E62D7"/>
    <w:rsid w:val="000E6FC5"/>
    <w:rsid w:val="000F0A1D"/>
    <w:rsid w:val="000F2F71"/>
    <w:rsid w:val="000F3F58"/>
    <w:rsid w:val="000F4655"/>
    <w:rsid w:val="000F46A1"/>
    <w:rsid w:val="000F5674"/>
    <w:rsid w:val="0010107B"/>
    <w:rsid w:val="001029D6"/>
    <w:rsid w:val="00102D58"/>
    <w:rsid w:val="00104102"/>
    <w:rsid w:val="001056E7"/>
    <w:rsid w:val="001060EF"/>
    <w:rsid w:val="001063C8"/>
    <w:rsid w:val="001107EB"/>
    <w:rsid w:val="00111CFD"/>
    <w:rsid w:val="00111E94"/>
    <w:rsid w:val="001122C3"/>
    <w:rsid w:val="001155C3"/>
    <w:rsid w:val="001178A8"/>
    <w:rsid w:val="00117F4A"/>
    <w:rsid w:val="00120A18"/>
    <w:rsid w:val="00121A09"/>
    <w:rsid w:val="00121F22"/>
    <w:rsid w:val="001251D0"/>
    <w:rsid w:val="001263B9"/>
    <w:rsid w:val="00126FAB"/>
    <w:rsid w:val="001272D9"/>
    <w:rsid w:val="001275A7"/>
    <w:rsid w:val="00127A84"/>
    <w:rsid w:val="001302AD"/>
    <w:rsid w:val="001308E0"/>
    <w:rsid w:val="00130988"/>
    <w:rsid w:val="00131225"/>
    <w:rsid w:val="001321D2"/>
    <w:rsid w:val="001329A0"/>
    <w:rsid w:val="00133648"/>
    <w:rsid w:val="00133BA7"/>
    <w:rsid w:val="001340FB"/>
    <w:rsid w:val="00134C37"/>
    <w:rsid w:val="00134E3E"/>
    <w:rsid w:val="001354D8"/>
    <w:rsid w:val="00136986"/>
    <w:rsid w:val="00137E59"/>
    <w:rsid w:val="00140437"/>
    <w:rsid w:val="001408A5"/>
    <w:rsid w:val="001474A9"/>
    <w:rsid w:val="001523A5"/>
    <w:rsid w:val="00154626"/>
    <w:rsid w:val="0015508A"/>
    <w:rsid w:val="0015586F"/>
    <w:rsid w:val="00156162"/>
    <w:rsid w:val="00156967"/>
    <w:rsid w:val="00156DDC"/>
    <w:rsid w:val="00156EB4"/>
    <w:rsid w:val="0015716A"/>
    <w:rsid w:val="00157207"/>
    <w:rsid w:val="00157734"/>
    <w:rsid w:val="0016007E"/>
    <w:rsid w:val="00161E0D"/>
    <w:rsid w:val="001625D9"/>
    <w:rsid w:val="00162E59"/>
    <w:rsid w:val="00163B44"/>
    <w:rsid w:val="0016627C"/>
    <w:rsid w:val="00166512"/>
    <w:rsid w:val="0016755C"/>
    <w:rsid w:val="0017368D"/>
    <w:rsid w:val="00174E96"/>
    <w:rsid w:val="001775AB"/>
    <w:rsid w:val="001816A8"/>
    <w:rsid w:val="001817B8"/>
    <w:rsid w:val="00181A0B"/>
    <w:rsid w:val="00182568"/>
    <w:rsid w:val="00186A13"/>
    <w:rsid w:val="0019344B"/>
    <w:rsid w:val="00194581"/>
    <w:rsid w:val="00195FD0"/>
    <w:rsid w:val="00196914"/>
    <w:rsid w:val="00196E44"/>
    <w:rsid w:val="00197EF8"/>
    <w:rsid w:val="001A09E4"/>
    <w:rsid w:val="001A17AE"/>
    <w:rsid w:val="001A17EC"/>
    <w:rsid w:val="001A1DC3"/>
    <w:rsid w:val="001A1FE1"/>
    <w:rsid w:val="001A2346"/>
    <w:rsid w:val="001A271D"/>
    <w:rsid w:val="001A46E5"/>
    <w:rsid w:val="001A4F51"/>
    <w:rsid w:val="001A54C4"/>
    <w:rsid w:val="001A56D6"/>
    <w:rsid w:val="001A5A38"/>
    <w:rsid w:val="001A5A91"/>
    <w:rsid w:val="001A6DE4"/>
    <w:rsid w:val="001A7DBF"/>
    <w:rsid w:val="001B2843"/>
    <w:rsid w:val="001B3908"/>
    <w:rsid w:val="001B6238"/>
    <w:rsid w:val="001B73F5"/>
    <w:rsid w:val="001C21B9"/>
    <w:rsid w:val="001C5076"/>
    <w:rsid w:val="001C5708"/>
    <w:rsid w:val="001C6741"/>
    <w:rsid w:val="001D1912"/>
    <w:rsid w:val="001D1DD2"/>
    <w:rsid w:val="001D1DF6"/>
    <w:rsid w:val="001D2338"/>
    <w:rsid w:val="001D4193"/>
    <w:rsid w:val="001D50AE"/>
    <w:rsid w:val="001D74F6"/>
    <w:rsid w:val="001E0CAA"/>
    <w:rsid w:val="001E3A51"/>
    <w:rsid w:val="001E3DC4"/>
    <w:rsid w:val="001E485E"/>
    <w:rsid w:val="001E6FE2"/>
    <w:rsid w:val="001E7870"/>
    <w:rsid w:val="001E7F17"/>
    <w:rsid w:val="001F0573"/>
    <w:rsid w:val="001F2C63"/>
    <w:rsid w:val="001F368C"/>
    <w:rsid w:val="001F43DC"/>
    <w:rsid w:val="001F4CDC"/>
    <w:rsid w:val="001F5802"/>
    <w:rsid w:val="001F69A1"/>
    <w:rsid w:val="001F6B37"/>
    <w:rsid w:val="001F6B39"/>
    <w:rsid w:val="001F7F58"/>
    <w:rsid w:val="00200598"/>
    <w:rsid w:val="00200B92"/>
    <w:rsid w:val="00202208"/>
    <w:rsid w:val="00203674"/>
    <w:rsid w:val="002037A3"/>
    <w:rsid w:val="0020408D"/>
    <w:rsid w:val="002058D5"/>
    <w:rsid w:val="00206FB1"/>
    <w:rsid w:val="002070BC"/>
    <w:rsid w:val="002101CD"/>
    <w:rsid w:val="00210971"/>
    <w:rsid w:val="00211824"/>
    <w:rsid w:val="00212C9E"/>
    <w:rsid w:val="00213296"/>
    <w:rsid w:val="002149E0"/>
    <w:rsid w:val="00215D0C"/>
    <w:rsid w:val="00217F4E"/>
    <w:rsid w:val="00220C5B"/>
    <w:rsid w:val="002228B7"/>
    <w:rsid w:val="00223E33"/>
    <w:rsid w:val="00223E84"/>
    <w:rsid w:val="00225139"/>
    <w:rsid w:val="00225BBF"/>
    <w:rsid w:val="0022682F"/>
    <w:rsid w:val="00230F82"/>
    <w:rsid w:val="0023331C"/>
    <w:rsid w:val="00235592"/>
    <w:rsid w:val="00236869"/>
    <w:rsid w:val="00236EB9"/>
    <w:rsid w:val="00237294"/>
    <w:rsid w:val="00237854"/>
    <w:rsid w:val="00240922"/>
    <w:rsid w:val="00241BB9"/>
    <w:rsid w:val="00241F6C"/>
    <w:rsid w:val="00242B5F"/>
    <w:rsid w:val="00242F17"/>
    <w:rsid w:val="00242F60"/>
    <w:rsid w:val="002444E2"/>
    <w:rsid w:val="002466A7"/>
    <w:rsid w:val="00246918"/>
    <w:rsid w:val="002472C0"/>
    <w:rsid w:val="00247A48"/>
    <w:rsid w:val="0025305F"/>
    <w:rsid w:val="00253232"/>
    <w:rsid w:val="00253317"/>
    <w:rsid w:val="00253599"/>
    <w:rsid w:val="00254801"/>
    <w:rsid w:val="0025514D"/>
    <w:rsid w:val="00255CC7"/>
    <w:rsid w:val="00256002"/>
    <w:rsid w:val="00256368"/>
    <w:rsid w:val="00257568"/>
    <w:rsid w:val="00262A47"/>
    <w:rsid w:val="00264024"/>
    <w:rsid w:val="00264FDD"/>
    <w:rsid w:val="00265A1A"/>
    <w:rsid w:val="00266E75"/>
    <w:rsid w:val="0026757D"/>
    <w:rsid w:val="00270C98"/>
    <w:rsid w:val="00271A7D"/>
    <w:rsid w:val="00271DF0"/>
    <w:rsid w:val="0027410B"/>
    <w:rsid w:val="002750F3"/>
    <w:rsid w:val="00275EDB"/>
    <w:rsid w:val="00276579"/>
    <w:rsid w:val="00277C49"/>
    <w:rsid w:val="0028165F"/>
    <w:rsid w:val="00283EBB"/>
    <w:rsid w:val="00284555"/>
    <w:rsid w:val="00284A01"/>
    <w:rsid w:val="002871CC"/>
    <w:rsid w:val="00287437"/>
    <w:rsid w:val="00287ADD"/>
    <w:rsid w:val="0029044A"/>
    <w:rsid w:val="00292BDD"/>
    <w:rsid w:val="00293CAA"/>
    <w:rsid w:val="002950AB"/>
    <w:rsid w:val="002950C5"/>
    <w:rsid w:val="002954CA"/>
    <w:rsid w:val="00296408"/>
    <w:rsid w:val="00296538"/>
    <w:rsid w:val="002A03CD"/>
    <w:rsid w:val="002A076D"/>
    <w:rsid w:val="002A0BCF"/>
    <w:rsid w:val="002A15BC"/>
    <w:rsid w:val="002A1E70"/>
    <w:rsid w:val="002A2208"/>
    <w:rsid w:val="002A39D4"/>
    <w:rsid w:val="002A3DA3"/>
    <w:rsid w:val="002B0015"/>
    <w:rsid w:val="002B004E"/>
    <w:rsid w:val="002B1357"/>
    <w:rsid w:val="002B25BB"/>
    <w:rsid w:val="002B6764"/>
    <w:rsid w:val="002C460A"/>
    <w:rsid w:val="002C4A4A"/>
    <w:rsid w:val="002C6E3E"/>
    <w:rsid w:val="002C73F3"/>
    <w:rsid w:val="002C77B8"/>
    <w:rsid w:val="002D17E9"/>
    <w:rsid w:val="002D1B30"/>
    <w:rsid w:val="002D38E3"/>
    <w:rsid w:val="002D4552"/>
    <w:rsid w:val="002D479B"/>
    <w:rsid w:val="002D55CA"/>
    <w:rsid w:val="002D57ED"/>
    <w:rsid w:val="002D6215"/>
    <w:rsid w:val="002D6267"/>
    <w:rsid w:val="002D6FF8"/>
    <w:rsid w:val="002D7E31"/>
    <w:rsid w:val="002E04EA"/>
    <w:rsid w:val="002E06DD"/>
    <w:rsid w:val="002E0DAC"/>
    <w:rsid w:val="002E1084"/>
    <w:rsid w:val="002E2D0E"/>
    <w:rsid w:val="002E332E"/>
    <w:rsid w:val="002E3BBE"/>
    <w:rsid w:val="002E5E40"/>
    <w:rsid w:val="002E79C2"/>
    <w:rsid w:val="002E7F8E"/>
    <w:rsid w:val="002F001B"/>
    <w:rsid w:val="002F039A"/>
    <w:rsid w:val="002F0619"/>
    <w:rsid w:val="002F11D1"/>
    <w:rsid w:val="002F182D"/>
    <w:rsid w:val="002F188F"/>
    <w:rsid w:val="002F2D1E"/>
    <w:rsid w:val="002F5D26"/>
    <w:rsid w:val="002F6D5D"/>
    <w:rsid w:val="002F7547"/>
    <w:rsid w:val="002F7A2F"/>
    <w:rsid w:val="00301842"/>
    <w:rsid w:val="003031BE"/>
    <w:rsid w:val="00304CA3"/>
    <w:rsid w:val="003172F6"/>
    <w:rsid w:val="003176EC"/>
    <w:rsid w:val="00320801"/>
    <w:rsid w:val="00321129"/>
    <w:rsid w:val="00323E1F"/>
    <w:rsid w:val="00323FBD"/>
    <w:rsid w:val="00325701"/>
    <w:rsid w:val="00325C08"/>
    <w:rsid w:val="003263D0"/>
    <w:rsid w:val="0033004C"/>
    <w:rsid w:val="0033078D"/>
    <w:rsid w:val="00331230"/>
    <w:rsid w:val="00331E8C"/>
    <w:rsid w:val="003320AA"/>
    <w:rsid w:val="00333E66"/>
    <w:rsid w:val="00334667"/>
    <w:rsid w:val="00335BCF"/>
    <w:rsid w:val="003363B7"/>
    <w:rsid w:val="003374F8"/>
    <w:rsid w:val="00340A3B"/>
    <w:rsid w:val="00342BC1"/>
    <w:rsid w:val="00344513"/>
    <w:rsid w:val="003465FF"/>
    <w:rsid w:val="00346DFA"/>
    <w:rsid w:val="0035023B"/>
    <w:rsid w:val="0035047D"/>
    <w:rsid w:val="00351C70"/>
    <w:rsid w:val="0035266A"/>
    <w:rsid w:val="00352769"/>
    <w:rsid w:val="00353A98"/>
    <w:rsid w:val="00354900"/>
    <w:rsid w:val="00354B43"/>
    <w:rsid w:val="00355BF9"/>
    <w:rsid w:val="0036037F"/>
    <w:rsid w:val="00361EEC"/>
    <w:rsid w:val="00362EF4"/>
    <w:rsid w:val="003649FF"/>
    <w:rsid w:val="00365750"/>
    <w:rsid w:val="00367755"/>
    <w:rsid w:val="00367D1C"/>
    <w:rsid w:val="0037118E"/>
    <w:rsid w:val="00371EEF"/>
    <w:rsid w:val="0037448A"/>
    <w:rsid w:val="00375179"/>
    <w:rsid w:val="00377829"/>
    <w:rsid w:val="00380114"/>
    <w:rsid w:val="00380DB3"/>
    <w:rsid w:val="003811D5"/>
    <w:rsid w:val="00382F8B"/>
    <w:rsid w:val="003839C6"/>
    <w:rsid w:val="0038403A"/>
    <w:rsid w:val="003845EC"/>
    <w:rsid w:val="0038675F"/>
    <w:rsid w:val="00387ECF"/>
    <w:rsid w:val="00390CEA"/>
    <w:rsid w:val="00392A74"/>
    <w:rsid w:val="003932EC"/>
    <w:rsid w:val="00395CA5"/>
    <w:rsid w:val="0039604B"/>
    <w:rsid w:val="003960EF"/>
    <w:rsid w:val="003A170B"/>
    <w:rsid w:val="003A2527"/>
    <w:rsid w:val="003A3316"/>
    <w:rsid w:val="003A4996"/>
    <w:rsid w:val="003A50F8"/>
    <w:rsid w:val="003A56AD"/>
    <w:rsid w:val="003A5953"/>
    <w:rsid w:val="003A5AB3"/>
    <w:rsid w:val="003A5B96"/>
    <w:rsid w:val="003A6ADE"/>
    <w:rsid w:val="003A7419"/>
    <w:rsid w:val="003A7C47"/>
    <w:rsid w:val="003B0258"/>
    <w:rsid w:val="003B159E"/>
    <w:rsid w:val="003B3237"/>
    <w:rsid w:val="003B57DA"/>
    <w:rsid w:val="003B6AD2"/>
    <w:rsid w:val="003C034A"/>
    <w:rsid w:val="003C2151"/>
    <w:rsid w:val="003C3517"/>
    <w:rsid w:val="003C3933"/>
    <w:rsid w:val="003C3F39"/>
    <w:rsid w:val="003C5857"/>
    <w:rsid w:val="003C5D17"/>
    <w:rsid w:val="003C6A51"/>
    <w:rsid w:val="003D06B0"/>
    <w:rsid w:val="003D2F92"/>
    <w:rsid w:val="003D3294"/>
    <w:rsid w:val="003D3808"/>
    <w:rsid w:val="003D3987"/>
    <w:rsid w:val="003D48C9"/>
    <w:rsid w:val="003D7BA9"/>
    <w:rsid w:val="003E0A69"/>
    <w:rsid w:val="003E1EB7"/>
    <w:rsid w:val="003E24DA"/>
    <w:rsid w:val="003E2F8C"/>
    <w:rsid w:val="003E3B36"/>
    <w:rsid w:val="003E602F"/>
    <w:rsid w:val="003F25FE"/>
    <w:rsid w:val="003F2E19"/>
    <w:rsid w:val="003F3296"/>
    <w:rsid w:val="003F4DF0"/>
    <w:rsid w:val="003F520D"/>
    <w:rsid w:val="003F526F"/>
    <w:rsid w:val="003F55B9"/>
    <w:rsid w:val="003F5D44"/>
    <w:rsid w:val="003F7E2C"/>
    <w:rsid w:val="00400EEB"/>
    <w:rsid w:val="00401211"/>
    <w:rsid w:val="00401406"/>
    <w:rsid w:val="00402224"/>
    <w:rsid w:val="00403D62"/>
    <w:rsid w:val="00404A26"/>
    <w:rsid w:val="00406EA9"/>
    <w:rsid w:val="00407907"/>
    <w:rsid w:val="00410D8A"/>
    <w:rsid w:val="00411815"/>
    <w:rsid w:val="00412BA8"/>
    <w:rsid w:val="00416CA6"/>
    <w:rsid w:val="0041735C"/>
    <w:rsid w:val="00420892"/>
    <w:rsid w:val="004213BA"/>
    <w:rsid w:val="00421E21"/>
    <w:rsid w:val="004226ED"/>
    <w:rsid w:val="0042385C"/>
    <w:rsid w:val="0042535E"/>
    <w:rsid w:val="00430B6E"/>
    <w:rsid w:val="00430D35"/>
    <w:rsid w:val="00431DF7"/>
    <w:rsid w:val="00434886"/>
    <w:rsid w:val="00434C63"/>
    <w:rsid w:val="00442C8F"/>
    <w:rsid w:val="00443257"/>
    <w:rsid w:val="00444856"/>
    <w:rsid w:val="0044550A"/>
    <w:rsid w:val="00450177"/>
    <w:rsid w:val="0045119A"/>
    <w:rsid w:val="00451E07"/>
    <w:rsid w:val="0045220E"/>
    <w:rsid w:val="00453C84"/>
    <w:rsid w:val="00454EFB"/>
    <w:rsid w:val="00455AF0"/>
    <w:rsid w:val="00460F09"/>
    <w:rsid w:val="0046150F"/>
    <w:rsid w:val="004615B9"/>
    <w:rsid w:val="00461DEF"/>
    <w:rsid w:val="004638A2"/>
    <w:rsid w:val="00463953"/>
    <w:rsid w:val="00463E1F"/>
    <w:rsid w:val="00464DC3"/>
    <w:rsid w:val="004659EE"/>
    <w:rsid w:val="00466666"/>
    <w:rsid w:val="00466894"/>
    <w:rsid w:val="00467891"/>
    <w:rsid w:val="004719DF"/>
    <w:rsid w:val="00472214"/>
    <w:rsid w:val="00472F6C"/>
    <w:rsid w:val="004735E1"/>
    <w:rsid w:val="00474243"/>
    <w:rsid w:val="00474FC8"/>
    <w:rsid w:val="004756BD"/>
    <w:rsid w:val="004768DC"/>
    <w:rsid w:val="004808C8"/>
    <w:rsid w:val="00480C07"/>
    <w:rsid w:val="004814B1"/>
    <w:rsid w:val="00482E00"/>
    <w:rsid w:val="0048411E"/>
    <w:rsid w:val="004848F4"/>
    <w:rsid w:val="00484A6D"/>
    <w:rsid w:val="0048521C"/>
    <w:rsid w:val="00490F30"/>
    <w:rsid w:val="00490FB5"/>
    <w:rsid w:val="00491003"/>
    <w:rsid w:val="004925DE"/>
    <w:rsid w:val="00493E7B"/>
    <w:rsid w:val="00495CDF"/>
    <w:rsid w:val="00497369"/>
    <w:rsid w:val="004978D9"/>
    <w:rsid w:val="004A126E"/>
    <w:rsid w:val="004A3B4C"/>
    <w:rsid w:val="004A416D"/>
    <w:rsid w:val="004A4A0A"/>
    <w:rsid w:val="004A4ABF"/>
    <w:rsid w:val="004A4C70"/>
    <w:rsid w:val="004A6277"/>
    <w:rsid w:val="004A69AB"/>
    <w:rsid w:val="004B06FB"/>
    <w:rsid w:val="004B07A9"/>
    <w:rsid w:val="004B4CE8"/>
    <w:rsid w:val="004C07A5"/>
    <w:rsid w:val="004C18B7"/>
    <w:rsid w:val="004C1F7B"/>
    <w:rsid w:val="004C3060"/>
    <w:rsid w:val="004C3269"/>
    <w:rsid w:val="004C3852"/>
    <w:rsid w:val="004C4420"/>
    <w:rsid w:val="004C45D8"/>
    <w:rsid w:val="004C61D8"/>
    <w:rsid w:val="004C6C61"/>
    <w:rsid w:val="004D01FD"/>
    <w:rsid w:val="004D0674"/>
    <w:rsid w:val="004D3655"/>
    <w:rsid w:val="004D6134"/>
    <w:rsid w:val="004D6E4B"/>
    <w:rsid w:val="004E074F"/>
    <w:rsid w:val="004E3714"/>
    <w:rsid w:val="004E46C4"/>
    <w:rsid w:val="004E7181"/>
    <w:rsid w:val="004F2596"/>
    <w:rsid w:val="004F2736"/>
    <w:rsid w:val="004F36DB"/>
    <w:rsid w:val="004F3BA0"/>
    <w:rsid w:val="004F4B7E"/>
    <w:rsid w:val="004F5096"/>
    <w:rsid w:val="004F6D4B"/>
    <w:rsid w:val="004F7D23"/>
    <w:rsid w:val="004F7E52"/>
    <w:rsid w:val="00500C14"/>
    <w:rsid w:val="00500D90"/>
    <w:rsid w:val="00503733"/>
    <w:rsid w:val="00503D44"/>
    <w:rsid w:val="005040E2"/>
    <w:rsid w:val="005048F1"/>
    <w:rsid w:val="0050532D"/>
    <w:rsid w:val="005055A6"/>
    <w:rsid w:val="0050567F"/>
    <w:rsid w:val="00505BF2"/>
    <w:rsid w:val="00505EDF"/>
    <w:rsid w:val="00505FAC"/>
    <w:rsid w:val="00506713"/>
    <w:rsid w:val="0050689C"/>
    <w:rsid w:val="005103C0"/>
    <w:rsid w:val="005111EA"/>
    <w:rsid w:val="00513754"/>
    <w:rsid w:val="005137C2"/>
    <w:rsid w:val="0051512D"/>
    <w:rsid w:val="00517A4C"/>
    <w:rsid w:val="0052264C"/>
    <w:rsid w:val="0052344A"/>
    <w:rsid w:val="005252CE"/>
    <w:rsid w:val="005302C1"/>
    <w:rsid w:val="00531083"/>
    <w:rsid w:val="00531532"/>
    <w:rsid w:val="00533C8D"/>
    <w:rsid w:val="005340CC"/>
    <w:rsid w:val="005341AD"/>
    <w:rsid w:val="00534FD0"/>
    <w:rsid w:val="00535218"/>
    <w:rsid w:val="00535383"/>
    <w:rsid w:val="00535826"/>
    <w:rsid w:val="00536474"/>
    <w:rsid w:val="005376CA"/>
    <w:rsid w:val="005419B7"/>
    <w:rsid w:val="00543D9A"/>
    <w:rsid w:val="00546C42"/>
    <w:rsid w:val="00546E69"/>
    <w:rsid w:val="00547BC8"/>
    <w:rsid w:val="00547E9C"/>
    <w:rsid w:val="00550396"/>
    <w:rsid w:val="00552737"/>
    <w:rsid w:val="0055345A"/>
    <w:rsid w:val="00554AD0"/>
    <w:rsid w:val="005562F7"/>
    <w:rsid w:val="0056192C"/>
    <w:rsid w:val="005630CB"/>
    <w:rsid w:val="00563DC8"/>
    <w:rsid w:val="0056496A"/>
    <w:rsid w:val="00564B1B"/>
    <w:rsid w:val="00566493"/>
    <w:rsid w:val="00570612"/>
    <w:rsid w:val="00570B91"/>
    <w:rsid w:val="005735C5"/>
    <w:rsid w:val="00574192"/>
    <w:rsid w:val="00575871"/>
    <w:rsid w:val="005761DC"/>
    <w:rsid w:val="00576C3C"/>
    <w:rsid w:val="00577B20"/>
    <w:rsid w:val="005804E8"/>
    <w:rsid w:val="005806AC"/>
    <w:rsid w:val="005836AC"/>
    <w:rsid w:val="00583867"/>
    <w:rsid w:val="00585A14"/>
    <w:rsid w:val="00585F98"/>
    <w:rsid w:val="00591FC0"/>
    <w:rsid w:val="00594BB2"/>
    <w:rsid w:val="00594F01"/>
    <w:rsid w:val="0059551D"/>
    <w:rsid w:val="005A2D09"/>
    <w:rsid w:val="005A304E"/>
    <w:rsid w:val="005A4C1D"/>
    <w:rsid w:val="005A5B51"/>
    <w:rsid w:val="005A6A16"/>
    <w:rsid w:val="005B00A0"/>
    <w:rsid w:val="005B0952"/>
    <w:rsid w:val="005B20B3"/>
    <w:rsid w:val="005B4193"/>
    <w:rsid w:val="005B5152"/>
    <w:rsid w:val="005B69F3"/>
    <w:rsid w:val="005B6BEE"/>
    <w:rsid w:val="005C0CF4"/>
    <w:rsid w:val="005C108B"/>
    <w:rsid w:val="005C12C8"/>
    <w:rsid w:val="005C172F"/>
    <w:rsid w:val="005C1D3B"/>
    <w:rsid w:val="005C55B6"/>
    <w:rsid w:val="005C5632"/>
    <w:rsid w:val="005C682F"/>
    <w:rsid w:val="005D04C6"/>
    <w:rsid w:val="005D1B2C"/>
    <w:rsid w:val="005D3BAF"/>
    <w:rsid w:val="005D47C3"/>
    <w:rsid w:val="005D552C"/>
    <w:rsid w:val="005D5F4B"/>
    <w:rsid w:val="005D63B7"/>
    <w:rsid w:val="005D64E9"/>
    <w:rsid w:val="005D7414"/>
    <w:rsid w:val="005E19EF"/>
    <w:rsid w:val="005E20F9"/>
    <w:rsid w:val="005E21C4"/>
    <w:rsid w:val="005E22B8"/>
    <w:rsid w:val="005E2631"/>
    <w:rsid w:val="005E31E7"/>
    <w:rsid w:val="005E33EF"/>
    <w:rsid w:val="005E456B"/>
    <w:rsid w:val="005E5ED1"/>
    <w:rsid w:val="005E60B0"/>
    <w:rsid w:val="005E622B"/>
    <w:rsid w:val="005E67A5"/>
    <w:rsid w:val="005E688B"/>
    <w:rsid w:val="005E6943"/>
    <w:rsid w:val="005E6A82"/>
    <w:rsid w:val="005E7B94"/>
    <w:rsid w:val="005F099A"/>
    <w:rsid w:val="005F1A11"/>
    <w:rsid w:val="005F3002"/>
    <w:rsid w:val="005F346B"/>
    <w:rsid w:val="005F48CA"/>
    <w:rsid w:val="005F4BF8"/>
    <w:rsid w:val="005F71C7"/>
    <w:rsid w:val="006029D7"/>
    <w:rsid w:val="006049D2"/>
    <w:rsid w:val="00604A4B"/>
    <w:rsid w:val="00606036"/>
    <w:rsid w:val="00606A05"/>
    <w:rsid w:val="006127C6"/>
    <w:rsid w:val="00614105"/>
    <w:rsid w:val="00614955"/>
    <w:rsid w:val="00614CE9"/>
    <w:rsid w:val="00615542"/>
    <w:rsid w:val="00615800"/>
    <w:rsid w:val="00617D49"/>
    <w:rsid w:val="00620844"/>
    <w:rsid w:val="006209D1"/>
    <w:rsid w:val="0062121A"/>
    <w:rsid w:val="00621F24"/>
    <w:rsid w:val="00623A17"/>
    <w:rsid w:val="00623E87"/>
    <w:rsid w:val="00627F16"/>
    <w:rsid w:val="00632793"/>
    <w:rsid w:val="00632FE7"/>
    <w:rsid w:val="00633169"/>
    <w:rsid w:val="00634130"/>
    <w:rsid w:val="00637549"/>
    <w:rsid w:val="0063774E"/>
    <w:rsid w:val="00640784"/>
    <w:rsid w:val="006415BD"/>
    <w:rsid w:val="006436E7"/>
    <w:rsid w:val="00643BAB"/>
    <w:rsid w:val="00645CE7"/>
    <w:rsid w:val="00645FDD"/>
    <w:rsid w:val="00647E70"/>
    <w:rsid w:val="006513B0"/>
    <w:rsid w:val="00653032"/>
    <w:rsid w:val="00653D42"/>
    <w:rsid w:val="0065476D"/>
    <w:rsid w:val="00654BFB"/>
    <w:rsid w:val="00655E84"/>
    <w:rsid w:val="00655EBA"/>
    <w:rsid w:val="0065603A"/>
    <w:rsid w:val="006569A3"/>
    <w:rsid w:val="00656D0D"/>
    <w:rsid w:val="0066217A"/>
    <w:rsid w:val="00662FC9"/>
    <w:rsid w:val="00663899"/>
    <w:rsid w:val="006650E0"/>
    <w:rsid w:val="00666CA3"/>
    <w:rsid w:val="00667581"/>
    <w:rsid w:val="00667DED"/>
    <w:rsid w:val="006758E6"/>
    <w:rsid w:val="00675E07"/>
    <w:rsid w:val="00676830"/>
    <w:rsid w:val="0067704C"/>
    <w:rsid w:val="0068114B"/>
    <w:rsid w:val="0068240C"/>
    <w:rsid w:val="006834BD"/>
    <w:rsid w:val="006837B1"/>
    <w:rsid w:val="00684815"/>
    <w:rsid w:val="00685497"/>
    <w:rsid w:val="006872A4"/>
    <w:rsid w:val="00690148"/>
    <w:rsid w:val="0069701E"/>
    <w:rsid w:val="006A04E7"/>
    <w:rsid w:val="006A0BBD"/>
    <w:rsid w:val="006A1CCB"/>
    <w:rsid w:val="006A35F4"/>
    <w:rsid w:val="006A463F"/>
    <w:rsid w:val="006A5606"/>
    <w:rsid w:val="006A5B69"/>
    <w:rsid w:val="006A5E56"/>
    <w:rsid w:val="006A7FD1"/>
    <w:rsid w:val="006B00FA"/>
    <w:rsid w:val="006B0187"/>
    <w:rsid w:val="006B0CF2"/>
    <w:rsid w:val="006B23FA"/>
    <w:rsid w:val="006B2EB4"/>
    <w:rsid w:val="006B3E08"/>
    <w:rsid w:val="006B4016"/>
    <w:rsid w:val="006B78B1"/>
    <w:rsid w:val="006B7D43"/>
    <w:rsid w:val="006C1351"/>
    <w:rsid w:val="006C2242"/>
    <w:rsid w:val="006C45CE"/>
    <w:rsid w:val="006C4874"/>
    <w:rsid w:val="006C4893"/>
    <w:rsid w:val="006C54DA"/>
    <w:rsid w:val="006C5BBA"/>
    <w:rsid w:val="006C6076"/>
    <w:rsid w:val="006D01DE"/>
    <w:rsid w:val="006D1131"/>
    <w:rsid w:val="006D1149"/>
    <w:rsid w:val="006D1599"/>
    <w:rsid w:val="006D2C7E"/>
    <w:rsid w:val="006D3744"/>
    <w:rsid w:val="006D4266"/>
    <w:rsid w:val="006D4A9E"/>
    <w:rsid w:val="006D5D96"/>
    <w:rsid w:val="006D6E28"/>
    <w:rsid w:val="006D70CB"/>
    <w:rsid w:val="006E006E"/>
    <w:rsid w:val="006E0651"/>
    <w:rsid w:val="006E0E7F"/>
    <w:rsid w:val="006E2F17"/>
    <w:rsid w:val="006E3506"/>
    <w:rsid w:val="006E4728"/>
    <w:rsid w:val="006E5F5E"/>
    <w:rsid w:val="006E6686"/>
    <w:rsid w:val="006E7B17"/>
    <w:rsid w:val="006E7EA2"/>
    <w:rsid w:val="006F0020"/>
    <w:rsid w:val="006F0943"/>
    <w:rsid w:val="006F0CDD"/>
    <w:rsid w:val="006F1BBB"/>
    <w:rsid w:val="006F2B07"/>
    <w:rsid w:val="006F37BE"/>
    <w:rsid w:val="006F40B5"/>
    <w:rsid w:val="006F487E"/>
    <w:rsid w:val="006F4F7C"/>
    <w:rsid w:val="006F70F2"/>
    <w:rsid w:val="006F75AD"/>
    <w:rsid w:val="00700063"/>
    <w:rsid w:val="0070227A"/>
    <w:rsid w:val="00705B23"/>
    <w:rsid w:val="00706690"/>
    <w:rsid w:val="00706EF6"/>
    <w:rsid w:val="007077BF"/>
    <w:rsid w:val="007111EA"/>
    <w:rsid w:val="00711777"/>
    <w:rsid w:val="00712DA4"/>
    <w:rsid w:val="007140C6"/>
    <w:rsid w:val="0071621D"/>
    <w:rsid w:val="007168F2"/>
    <w:rsid w:val="00721903"/>
    <w:rsid w:val="0072285E"/>
    <w:rsid w:val="00723399"/>
    <w:rsid w:val="007258B8"/>
    <w:rsid w:val="00725B2E"/>
    <w:rsid w:val="00726A73"/>
    <w:rsid w:val="007271E0"/>
    <w:rsid w:val="007277F3"/>
    <w:rsid w:val="007315D5"/>
    <w:rsid w:val="00733252"/>
    <w:rsid w:val="0073479D"/>
    <w:rsid w:val="007349B3"/>
    <w:rsid w:val="00736423"/>
    <w:rsid w:val="00736502"/>
    <w:rsid w:val="007370CA"/>
    <w:rsid w:val="00737BE9"/>
    <w:rsid w:val="0074063B"/>
    <w:rsid w:val="00741709"/>
    <w:rsid w:val="00741F79"/>
    <w:rsid w:val="007422A6"/>
    <w:rsid w:val="00743AA5"/>
    <w:rsid w:val="00743B0B"/>
    <w:rsid w:val="00744149"/>
    <w:rsid w:val="00744D94"/>
    <w:rsid w:val="00746494"/>
    <w:rsid w:val="00747D05"/>
    <w:rsid w:val="007507A1"/>
    <w:rsid w:val="00750AEF"/>
    <w:rsid w:val="00751AC5"/>
    <w:rsid w:val="007537DA"/>
    <w:rsid w:val="00755308"/>
    <w:rsid w:val="0075614D"/>
    <w:rsid w:val="00756775"/>
    <w:rsid w:val="007576FE"/>
    <w:rsid w:val="00757ADD"/>
    <w:rsid w:val="00760DF8"/>
    <w:rsid w:val="007614A3"/>
    <w:rsid w:val="00761A3D"/>
    <w:rsid w:val="00761D4C"/>
    <w:rsid w:val="00762893"/>
    <w:rsid w:val="00762968"/>
    <w:rsid w:val="007636CF"/>
    <w:rsid w:val="00763A0E"/>
    <w:rsid w:val="00764982"/>
    <w:rsid w:val="00765FB8"/>
    <w:rsid w:val="00766203"/>
    <w:rsid w:val="00766E73"/>
    <w:rsid w:val="00770405"/>
    <w:rsid w:val="00770A90"/>
    <w:rsid w:val="00771881"/>
    <w:rsid w:val="0077280E"/>
    <w:rsid w:val="0077333D"/>
    <w:rsid w:val="00773660"/>
    <w:rsid w:val="007743D7"/>
    <w:rsid w:val="00775EE4"/>
    <w:rsid w:val="00780A5C"/>
    <w:rsid w:val="00781D7C"/>
    <w:rsid w:val="0078230E"/>
    <w:rsid w:val="007829B1"/>
    <w:rsid w:val="00782AE2"/>
    <w:rsid w:val="00783436"/>
    <w:rsid w:val="007847D8"/>
    <w:rsid w:val="007863EB"/>
    <w:rsid w:val="00787091"/>
    <w:rsid w:val="00790366"/>
    <w:rsid w:val="00790A6F"/>
    <w:rsid w:val="0079212F"/>
    <w:rsid w:val="00793202"/>
    <w:rsid w:val="00793369"/>
    <w:rsid w:val="00793803"/>
    <w:rsid w:val="00793A3D"/>
    <w:rsid w:val="0079498B"/>
    <w:rsid w:val="0079588B"/>
    <w:rsid w:val="00796590"/>
    <w:rsid w:val="007A0632"/>
    <w:rsid w:val="007A32DC"/>
    <w:rsid w:val="007A46A2"/>
    <w:rsid w:val="007B09D1"/>
    <w:rsid w:val="007B0D0B"/>
    <w:rsid w:val="007B16D1"/>
    <w:rsid w:val="007B21D3"/>
    <w:rsid w:val="007B3DCD"/>
    <w:rsid w:val="007B4087"/>
    <w:rsid w:val="007B452A"/>
    <w:rsid w:val="007B5E86"/>
    <w:rsid w:val="007C0114"/>
    <w:rsid w:val="007C0577"/>
    <w:rsid w:val="007C118B"/>
    <w:rsid w:val="007C1214"/>
    <w:rsid w:val="007C1C7C"/>
    <w:rsid w:val="007C5254"/>
    <w:rsid w:val="007C5831"/>
    <w:rsid w:val="007D0093"/>
    <w:rsid w:val="007D012F"/>
    <w:rsid w:val="007D028B"/>
    <w:rsid w:val="007D13C1"/>
    <w:rsid w:val="007D301A"/>
    <w:rsid w:val="007D5DD7"/>
    <w:rsid w:val="007D5EE2"/>
    <w:rsid w:val="007D6BA7"/>
    <w:rsid w:val="007E0120"/>
    <w:rsid w:val="007E1078"/>
    <w:rsid w:val="007E1F4A"/>
    <w:rsid w:val="007E2137"/>
    <w:rsid w:val="007E2462"/>
    <w:rsid w:val="007E4E88"/>
    <w:rsid w:val="007E652E"/>
    <w:rsid w:val="007E6B1E"/>
    <w:rsid w:val="007E7026"/>
    <w:rsid w:val="007F0BD2"/>
    <w:rsid w:val="007F2639"/>
    <w:rsid w:val="007F2BFA"/>
    <w:rsid w:val="007F3731"/>
    <w:rsid w:val="007F481A"/>
    <w:rsid w:val="007F4A1E"/>
    <w:rsid w:val="007F6E20"/>
    <w:rsid w:val="007F703E"/>
    <w:rsid w:val="007F7061"/>
    <w:rsid w:val="007F7A42"/>
    <w:rsid w:val="00800050"/>
    <w:rsid w:val="00800FBB"/>
    <w:rsid w:val="0080272B"/>
    <w:rsid w:val="008028F3"/>
    <w:rsid w:val="00803239"/>
    <w:rsid w:val="008041A1"/>
    <w:rsid w:val="008041E3"/>
    <w:rsid w:val="008051D4"/>
    <w:rsid w:val="0080621E"/>
    <w:rsid w:val="008078E7"/>
    <w:rsid w:val="00807AFE"/>
    <w:rsid w:val="00812AF8"/>
    <w:rsid w:val="00812DCB"/>
    <w:rsid w:val="00813E55"/>
    <w:rsid w:val="00814545"/>
    <w:rsid w:val="008154D8"/>
    <w:rsid w:val="00816D1A"/>
    <w:rsid w:val="00817A9F"/>
    <w:rsid w:val="00821705"/>
    <w:rsid w:val="00824117"/>
    <w:rsid w:val="00824321"/>
    <w:rsid w:val="00824E55"/>
    <w:rsid w:val="00826737"/>
    <w:rsid w:val="00826D97"/>
    <w:rsid w:val="00830901"/>
    <w:rsid w:val="008309AD"/>
    <w:rsid w:val="00830AFE"/>
    <w:rsid w:val="00831202"/>
    <w:rsid w:val="00831220"/>
    <w:rsid w:val="00831C93"/>
    <w:rsid w:val="00832099"/>
    <w:rsid w:val="008325D9"/>
    <w:rsid w:val="0083286F"/>
    <w:rsid w:val="00832A60"/>
    <w:rsid w:val="0083318B"/>
    <w:rsid w:val="00833226"/>
    <w:rsid w:val="00834484"/>
    <w:rsid w:val="00835E18"/>
    <w:rsid w:val="008361DA"/>
    <w:rsid w:val="0083647E"/>
    <w:rsid w:val="00836E16"/>
    <w:rsid w:val="00843BD4"/>
    <w:rsid w:val="008449AF"/>
    <w:rsid w:val="00844B55"/>
    <w:rsid w:val="00844C55"/>
    <w:rsid w:val="008455A9"/>
    <w:rsid w:val="00851AF4"/>
    <w:rsid w:val="00852371"/>
    <w:rsid w:val="008532C3"/>
    <w:rsid w:val="00855864"/>
    <w:rsid w:val="00856B34"/>
    <w:rsid w:val="00857697"/>
    <w:rsid w:val="00857B96"/>
    <w:rsid w:val="00857D3D"/>
    <w:rsid w:val="00860FF4"/>
    <w:rsid w:val="00862DC7"/>
    <w:rsid w:val="0086526B"/>
    <w:rsid w:val="00865F62"/>
    <w:rsid w:val="008668DE"/>
    <w:rsid w:val="008711DC"/>
    <w:rsid w:val="008713B5"/>
    <w:rsid w:val="008743B3"/>
    <w:rsid w:val="00874E20"/>
    <w:rsid w:val="00876DFC"/>
    <w:rsid w:val="008777DC"/>
    <w:rsid w:val="00877DBC"/>
    <w:rsid w:val="00880382"/>
    <w:rsid w:val="00882675"/>
    <w:rsid w:val="00882932"/>
    <w:rsid w:val="0088355F"/>
    <w:rsid w:val="00884D3C"/>
    <w:rsid w:val="008852C9"/>
    <w:rsid w:val="00885B2D"/>
    <w:rsid w:val="00886FAD"/>
    <w:rsid w:val="0089117F"/>
    <w:rsid w:val="00891BAB"/>
    <w:rsid w:val="008921F8"/>
    <w:rsid w:val="0089484D"/>
    <w:rsid w:val="00896C7D"/>
    <w:rsid w:val="008A0093"/>
    <w:rsid w:val="008A015C"/>
    <w:rsid w:val="008A01A3"/>
    <w:rsid w:val="008A46B4"/>
    <w:rsid w:val="008A4D7A"/>
    <w:rsid w:val="008A66B3"/>
    <w:rsid w:val="008A7D3B"/>
    <w:rsid w:val="008B04F4"/>
    <w:rsid w:val="008B0567"/>
    <w:rsid w:val="008B090A"/>
    <w:rsid w:val="008B0A75"/>
    <w:rsid w:val="008B14A2"/>
    <w:rsid w:val="008B1A3B"/>
    <w:rsid w:val="008B34B4"/>
    <w:rsid w:val="008B534F"/>
    <w:rsid w:val="008B69A1"/>
    <w:rsid w:val="008C04D4"/>
    <w:rsid w:val="008C08BE"/>
    <w:rsid w:val="008C156F"/>
    <w:rsid w:val="008C1881"/>
    <w:rsid w:val="008C22F4"/>
    <w:rsid w:val="008C4001"/>
    <w:rsid w:val="008C5275"/>
    <w:rsid w:val="008C7357"/>
    <w:rsid w:val="008C752C"/>
    <w:rsid w:val="008D09D9"/>
    <w:rsid w:val="008D1C5C"/>
    <w:rsid w:val="008D2CFD"/>
    <w:rsid w:val="008D2D1A"/>
    <w:rsid w:val="008D3181"/>
    <w:rsid w:val="008D3FE0"/>
    <w:rsid w:val="008D502B"/>
    <w:rsid w:val="008D5E47"/>
    <w:rsid w:val="008D6A81"/>
    <w:rsid w:val="008D6D8B"/>
    <w:rsid w:val="008D7AF4"/>
    <w:rsid w:val="008E0A6A"/>
    <w:rsid w:val="008E0F34"/>
    <w:rsid w:val="008E305F"/>
    <w:rsid w:val="008E3853"/>
    <w:rsid w:val="008E3D66"/>
    <w:rsid w:val="008E5B6D"/>
    <w:rsid w:val="008E7B1D"/>
    <w:rsid w:val="008F1615"/>
    <w:rsid w:val="008F5F26"/>
    <w:rsid w:val="008F62C7"/>
    <w:rsid w:val="008F7726"/>
    <w:rsid w:val="00900771"/>
    <w:rsid w:val="0090108A"/>
    <w:rsid w:val="00901739"/>
    <w:rsid w:val="0090359F"/>
    <w:rsid w:val="009037E3"/>
    <w:rsid w:val="0090546C"/>
    <w:rsid w:val="00913C0C"/>
    <w:rsid w:val="00915225"/>
    <w:rsid w:val="00915918"/>
    <w:rsid w:val="0091649A"/>
    <w:rsid w:val="00916DA7"/>
    <w:rsid w:val="009179AE"/>
    <w:rsid w:val="00922651"/>
    <w:rsid w:val="00923643"/>
    <w:rsid w:val="00923F66"/>
    <w:rsid w:val="0092400E"/>
    <w:rsid w:val="00924CB8"/>
    <w:rsid w:val="009251E9"/>
    <w:rsid w:val="00925E99"/>
    <w:rsid w:val="00926B60"/>
    <w:rsid w:val="009279F2"/>
    <w:rsid w:val="00927F74"/>
    <w:rsid w:val="00931F09"/>
    <w:rsid w:val="009326EA"/>
    <w:rsid w:val="0093272D"/>
    <w:rsid w:val="00932B17"/>
    <w:rsid w:val="009341CC"/>
    <w:rsid w:val="009348C9"/>
    <w:rsid w:val="00935682"/>
    <w:rsid w:val="009357F6"/>
    <w:rsid w:val="009359D2"/>
    <w:rsid w:val="009415B4"/>
    <w:rsid w:val="0094234C"/>
    <w:rsid w:val="009441E4"/>
    <w:rsid w:val="009444CC"/>
    <w:rsid w:val="00945DF6"/>
    <w:rsid w:val="009465B4"/>
    <w:rsid w:val="009479DE"/>
    <w:rsid w:val="00950581"/>
    <w:rsid w:val="00950CFC"/>
    <w:rsid w:val="009566C8"/>
    <w:rsid w:val="00957944"/>
    <w:rsid w:val="009605A5"/>
    <w:rsid w:val="00960890"/>
    <w:rsid w:val="009614BC"/>
    <w:rsid w:val="00961E76"/>
    <w:rsid w:val="009632C4"/>
    <w:rsid w:val="0096541A"/>
    <w:rsid w:val="00966852"/>
    <w:rsid w:val="009676FA"/>
    <w:rsid w:val="0097143C"/>
    <w:rsid w:val="00972A0B"/>
    <w:rsid w:val="00974DC1"/>
    <w:rsid w:val="0097638C"/>
    <w:rsid w:val="009814C9"/>
    <w:rsid w:val="00981501"/>
    <w:rsid w:val="009819AE"/>
    <w:rsid w:val="00981BD1"/>
    <w:rsid w:val="00982910"/>
    <w:rsid w:val="00982A5B"/>
    <w:rsid w:val="009838D3"/>
    <w:rsid w:val="009852DE"/>
    <w:rsid w:val="009868E0"/>
    <w:rsid w:val="00986C65"/>
    <w:rsid w:val="00986C6C"/>
    <w:rsid w:val="009873A8"/>
    <w:rsid w:val="00991237"/>
    <w:rsid w:val="00991CB7"/>
    <w:rsid w:val="0099245B"/>
    <w:rsid w:val="009966AF"/>
    <w:rsid w:val="00996C03"/>
    <w:rsid w:val="00996F74"/>
    <w:rsid w:val="00997B01"/>
    <w:rsid w:val="00997C8D"/>
    <w:rsid w:val="00997D0D"/>
    <w:rsid w:val="009A0252"/>
    <w:rsid w:val="009A0958"/>
    <w:rsid w:val="009A1708"/>
    <w:rsid w:val="009A2C7E"/>
    <w:rsid w:val="009A6CA8"/>
    <w:rsid w:val="009B1CC8"/>
    <w:rsid w:val="009B314B"/>
    <w:rsid w:val="009B3D81"/>
    <w:rsid w:val="009B47F6"/>
    <w:rsid w:val="009B4822"/>
    <w:rsid w:val="009B624E"/>
    <w:rsid w:val="009C01AE"/>
    <w:rsid w:val="009C0906"/>
    <w:rsid w:val="009C0C28"/>
    <w:rsid w:val="009C0F68"/>
    <w:rsid w:val="009C1019"/>
    <w:rsid w:val="009C13FD"/>
    <w:rsid w:val="009C1425"/>
    <w:rsid w:val="009C1C01"/>
    <w:rsid w:val="009C33D5"/>
    <w:rsid w:val="009C3CAC"/>
    <w:rsid w:val="009C4096"/>
    <w:rsid w:val="009C78EE"/>
    <w:rsid w:val="009D0850"/>
    <w:rsid w:val="009D1B10"/>
    <w:rsid w:val="009D2423"/>
    <w:rsid w:val="009D2441"/>
    <w:rsid w:val="009D24F0"/>
    <w:rsid w:val="009D3D65"/>
    <w:rsid w:val="009D3EFB"/>
    <w:rsid w:val="009D4E3B"/>
    <w:rsid w:val="009D5934"/>
    <w:rsid w:val="009D6615"/>
    <w:rsid w:val="009D6DE5"/>
    <w:rsid w:val="009D75A4"/>
    <w:rsid w:val="009E0A67"/>
    <w:rsid w:val="009E2BB3"/>
    <w:rsid w:val="009E38B4"/>
    <w:rsid w:val="009F189F"/>
    <w:rsid w:val="009F1F76"/>
    <w:rsid w:val="009F495E"/>
    <w:rsid w:val="009F634C"/>
    <w:rsid w:val="009F7168"/>
    <w:rsid w:val="009F78D4"/>
    <w:rsid w:val="00A00CD7"/>
    <w:rsid w:val="00A024BF"/>
    <w:rsid w:val="00A037D8"/>
    <w:rsid w:val="00A04B81"/>
    <w:rsid w:val="00A04EDD"/>
    <w:rsid w:val="00A069AE"/>
    <w:rsid w:val="00A069B7"/>
    <w:rsid w:val="00A06AAF"/>
    <w:rsid w:val="00A0790A"/>
    <w:rsid w:val="00A10ABA"/>
    <w:rsid w:val="00A12431"/>
    <w:rsid w:val="00A12706"/>
    <w:rsid w:val="00A15DAF"/>
    <w:rsid w:val="00A16047"/>
    <w:rsid w:val="00A16281"/>
    <w:rsid w:val="00A172BB"/>
    <w:rsid w:val="00A20C9E"/>
    <w:rsid w:val="00A22225"/>
    <w:rsid w:val="00A23BAE"/>
    <w:rsid w:val="00A2418D"/>
    <w:rsid w:val="00A25355"/>
    <w:rsid w:val="00A257EB"/>
    <w:rsid w:val="00A2697E"/>
    <w:rsid w:val="00A30056"/>
    <w:rsid w:val="00A30A6C"/>
    <w:rsid w:val="00A324D8"/>
    <w:rsid w:val="00A34276"/>
    <w:rsid w:val="00A34A6C"/>
    <w:rsid w:val="00A35070"/>
    <w:rsid w:val="00A35188"/>
    <w:rsid w:val="00A35696"/>
    <w:rsid w:val="00A35DE2"/>
    <w:rsid w:val="00A366B0"/>
    <w:rsid w:val="00A374AB"/>
    <w:rsid w:val="00A37A41"/>
    <w:rsid w:val="00A37E26"/>
    <w:rsid w:val="00A37F6C"/>
    <w:rsid w:val="00A4065B"/>
    <w:rsid w:val="00A40F0B"/>
    <w:rsid w:val="00A4129C"/>
    <w:rsid w:val="00A4287B"/>
    <w:rsid w:val="00A43325"/>
    <w:rsid w:val="00A4606C"/>
    <w:rsid w:val="00A4634C"/>
    <w:rsid w:val="00A46777"/>
    <w:rsid w:val="00A46ACC"/>
    <w:rsid w:val="00A4728E"/>
    <w:rsid w:val="00A50A15"/>
    <w:rsid w:val="00A50D2B"/>
    <w:rsid w:val="00A513B5"/>
    <w:rsid w:val="00A51D92"/>
    <w:rsid w:val="00A532CD"/>
    <w:rsid w:val="00A53E70"/>
    <w:rsid w:val="00A54A18"/>
    <w:rsid w:val="00A55679"/>
    <w:rsid w:val="00A606BB"/>
    <w:rsid w:val="00A60C9C"/>
    <w:rsid w:val="00A61564"/>
    <w:rsid w:val="00A62644"/>
    <w:rsid w:val="00A62DDD"/>
    <w:rsid w:val="00A63B75"/>
    <w:rsid w:val="00A63D3E"/>
    <w:rsid w:val="00A70DB9"/>
    <w:rsid w:val="00A71325"/>
    <w:rsid w:val="00A71F44"/>
    <w:rsid w:val="00A721CC"/>
    <w:rsid w:val="00A75995"/>
    <w:rsid w:val="00A76E0B"/>
    <w:rsid w:val="00A76ECB"/>
    <w:rsid w:val="00A770B8"/>
    <w:rsid w:val="00A77832"/>
    <w:rsid w:val="00A77A16"/>
    <w:rsid w:val="00A807A0"/>
    <w:rsid w:val="00A82B06"/>
    <w:rsid w:val="00A834C5"/>
    <w:rsid w:val="00A83D64"/>
    <w:rsid w:val="00A84071"/>
    <w:rsid w:val="00A86E95"/>
    <w:rsid w:val="00A8702D"/>
    <w:rsid w:val="00A87FED"/>
    <w:rsid w:val="00A90C7E"/>
    <w:rsid w:val="00A92426"/>
    <w:rsid w:val="00A93AAD"/>
    <w:rsid w:val="00A95B17"/>
    <w:rsid w:val="00A96AAD"/>
    <w:rsid w:val="00A97020"/>
    <w:rsid w:val="00A97121"/>
    <w:rsid w:val="00A97255"/>
    <w:rsid w:val="00A978A8"/>
    <w:rsid w:val="00AA3119"/>
    <w:rsid w:val="00AA44C3"/>
    <w:rsid w:val="00AA4619"/>
    <w:rsid w:val="00AA4CE4"/>
    <w:rsid w:val="00AA5134"/>
    <w:rsid w:val="00AA522E"/>
    <w:rsid w:val="00AA560A"/>
    <w:rsid w:val="00AA5CD0"/>
    <w:rsid w:val="00AA5F9A"/>
    <w:rsid w:val="00AA6A46"/>
    <w:rsid w:val="00AB12B5"/>
    <w:rsid w:val="00AB13A9"/>
    <w:rsid w:val="00AB15A7"/>
    <w:rsid w:val="00AB2791"/>
    <w:rsid w:val="00AB29D8"/>
    <w:rsid w:val="00AB4FD2"/>
    <w:rsid w:val="00AB52E7"/>
    <w:rsid w:val="00AB5389"/>
    <w:rsid w:val="00AB53C3"/>
    <w:rsid w:val="00AB5461"/>
    <w:rsid w:val="00AB65BB"/>
    <w:rsid w:val="00AB6C66"/>
    <w:rsid w:val="00AC4013"/>
    <w:rsid w:val="00AC4476"/>
    <w:rsid w:val="00AC5766"/>
    <w:rsid w:val="00AC6C1B"/>
    <w:rsid w:val="00AC6DC8"/>
    <w:rsid w:val="00AC6EAC"/>
    <w:rsid w:val="00AC6F10"/>
    <w:rsid w:val="00AC70BE"/>
    <w:rsid w:val="00AC7372"/>
    <w:rsid w:val="00AD097B"/>
    <w:rsid w:val="00AD0E02"/>
    <w:rsid w:val="00AD13F1"/>
    <w:rsid w:val="00AD70C3"/>
    <w:rsid w:val="00AD7F69"/>
    <w:rsid w:val="00AE0DAF"/>
    <w:rsid w:val="00AE20FA"/>
    <w:rsid w:val="00AE320D"/>
    <w:rsid w:val="00AE3788"/>
    <w:rsid w:val="00AE5720"/>
    <w:rsid w:val="00AE6EF4"/>
    <w:rsid w:val="00AE74CE"/>
    <w:rsid w:val="00AE7848"/>
    <w:rsid w:val="00AF2845"/>
    <w:rsid w:val="00AF28E1"/>
    <w:rsid w:val="00AF493C"/>
    <w:rsid w:val="00AF620A"/>
    <w:rsid w:val="00AF6461"/>
    <w:rsid w:val="00AF659D"/>
    <w:rsid w:val="00AF6984"/>
    <w:rsid w:val="00AF7733"/>
    <w:rsid w:val="00AF7A6C"/>
    <w:rsid w:val="00B00B03"/>
    <w:rsid w:val="00B00C90"/>
    <w:rsid w:val="00B01002"/>
    <w:rsid w:val="00B01E71"/>
    <w:rsid w:val="00B021FD"/>
    <w:rsid w:val="00B023A6"/>
    <w:rsid w:val="00B03868"/>
    <w:rsid w:val="00B05EB8"/>
    <w:rsid w:val="00B10FCF"/>
    <w:rsid w:val="00B13C75"/>
    <w:rsid w:val="00B1463B"/>
    <w:rsid w:val="00B1528F"/>
    <w:rsid w:val="00B165FD"/>
    <w:rsid w:val="00B16B0E"/>
    <w:rsid w:val="00B16D70"/>
    <w:rsid w:val="00B17182"/>
    <w:rsid w:val="00B17A03"/>
    <w:rsid w:val="00B20256"/>
    <w:rsid w:val="00B20E2F"/>
    <w:rsid w:val="00B21536"/>
    <w:rsid w:val="00B215C7"/>
    <w:rsid w:val="00B23684"/>
    <w:rsid w:val="00B23E67"/>
    <w:rsid w:val="00B24743"/>
    <w:rsid w:val="00B25177"/>
    <w:rsid w:val="00B27337"/>
    <w:rsid w:val="00B308AB"/>
    <w:rsid w:val="00B33729"/>
    <w:rsid w:val="00B33C25"/>
    <w:rsid w:val="00B34199"/>
    <w:rsid w:val="00B37A79"/>
    <w:rsid w:val="00B37EF0"/>
    <w:rsid w:val="00B40082"/>
    <w:rsid w:val="00B424D0"/>
    <w:rsid w:val="00B444D4"/>
    <w:rsid w:val="00B44704"/>
    <w:rsid w:val="00B46414"/>
    <w:rsid w:val="00B46847"/>
    <w:rsid w:val="00B46D81"/>
    <w:rsid w:val="00B4732E"/>
    <w:rsid w:val="00B47830"/>
    <w:rsid w:val="00B479E1"/>
    <w:rsid w:val="00B47B21"/>
    <w:rsid w:val="00B5028C"/>
    <w:rsid w:val="00B52625"/>
    <w:rsid w:val="00B529FB"/>
    <w:rsid w:val="00B53C1F"/>
    <w:rsid w:val="00B57D8E"/>
    <w:rsid w:val="00B605D3"/>
    <w:rsid w:val="00B6085A"/>
    <w:rsid w:val="00B64626"/>
    <w:rsid w:val="00B6492D"/>
    <w:rsid w:val="00B65F1E"/>
    <w:rsid w:val="00B66551"/>
    <w:rsid w:val="00B66560"/>
    <w:rsid w:val="00B67A18"/>
    <w:rsid w:val="00B7062E"/>
    <w:rsid w:val="00B7141D"/>
    <w:rsid w:val="00B72A94"/>
    <w:rsid w:val="00B72C04"/>
    <w:rsid w:val="00B749A8"/>
    <w:rsid w:val="00B7581B"/>
    <w:rsid w:val="00B75DA6"/>
    <w:rsid w:val="00B76F8D"/>
    <w:rsid w:val="00B77AB7"/>
    <w:rsid w:val="00B804F7"/>
    <w:rsid w:val="00B8058D"/>
    <w:rsid w:val="00B80875"/>
    <w:rsid w:val="00B820D5"/>
    <w:rsid w:val="00B8245E"/>
    <w:rsid w:val="00B82586"/>
    <w:rsid w:val="00B8431B"/>
    <w:rsid w:val="00B85D4A"/>
    <w:rsid w:val="00B90B70"/>
    <w:rsid w:val="00B935FA"/>
    <w:rsid w:val="00B950B8"/>
    <w:rsid w:val="00B96043"/>
    <w:rsid w:val="00B9605A"/>
    <w:rsid w:val="00B96940"/>
    <w:rsid w:val="00B9739C"/>
    <w:rsid w:val="00B9793C"/>
    <w:rsid w:val="00B97C72"/>
    <w:rsid w:val="00BA02D1"/>
    <w:rsid w:val="00BA203A"/>
    <w:rsid w:val="00BA3023"/>
    <w:rsid w:val="00BA38BF"/>
    <w:rsid w:val="00BA3995"/>
    <w:rsid w:val="00BA3BB2"/>
    <w:rsid w:val="00BA4B81"/>
    <w:rsid w:val="00BA5426"/>
    <w:rsid w:val="00BB0D46"/>
    <w:rsid w:val="00BB2EDD"/>
    <w:rsid w:val="00BB63AC"/>
    <w:rsid w:val="00BB657E"/>
    <w:rsid w:val="00BB68D8"/>
    <w:rsid w:val="00BB6E37"/>
    <w:rsid w:val="00BC164A"/>
    <w:rsid w:val="00BC2419"/>
    <w:rsid w:val="00BC24F8"/>
    <w:rsid w:val="00BC2FE6"/>
    <w:rsid w:val="00BC3E10"/>
    <w:rsid w:val="00BC6688"/>
    <w:rsid w:val="00BC6E76"/>
    <w:rsid w:val="00BD04C8"/>
    <w:rsid w:val="00BD05F2"/>
    <w:rsid w:val="00BD1BAB"/>
    <w:rsid w:val="00BD2972"/>
    <w:rsid w:val="00BD2E8C"/>
    <w:rsid w:val="00BD7BF2"/>
    <w:rsid w:val="00BD7F13"/>
    <w:rsid w:val="00BE016B"/>
    <w:rsid w:val="00BE0182"/>
    <w:rsid w:val="00BE499D"/>
    <w:rsid w:val="00BE504C"/>
    <w:rsid w:val="00BE5709"/>
    <w:rsid w:val="00BE5F91"/>
    <w:rsid w:val="00BE6582"/>
    <w:rsid w:val="00BF0464"/>
    <w:rsid w:val="00BF12F6"/>
    <w:rsid w:val="00BF27C8"/>
    <w:rsid w:val="00BF301D"/>
    <w:rsid w:val="00BF3350"/>
    <w:rsid w:val="00BF379B"/>
    <w:rsid w:val="00C01535"/>
    <w:rsid w:val="00C02F2C"/>
    <w:rsid w:val="00C046C7"/>
    <w:rsid w:val="00C06CBE"/>
    <w:rsid w:val="00C070C0"/>
    <w:rsid w:val="00C10549"/>
    <w:rsid w:val="00C11D68"/>
    <w:rsid w:val="00C1259F"/>
    <w:rsid w:val="00C13051"/>
    <w:rsid w:val="00C13EB8"/>
    <w:rsid w:val="00C13F80"/>
    <w:rsid w:val="00C155FB"/>
    <w:rsid w:val="00C1650F"/>
    <w:rsid w:val="00C168C6"/>
    <w:rsid w:val="00C16A35"/>
    <w:rsid w:val="00C1733B"/>
    <w:rsid w:val="00C17BBE"/>
    <w:rsid w:val="00C207EE"/>
    <w:rsid w:val="00C2186F"/>
    <w:rsid w:val="00C2221D"/>
    <w:rsid w:val="00C224A3"/>
    <w:rsid w:val="00C22E13"/>
    <w:rsid w:val="00C24B04"/>
    <w:rsid w:val="00C24F5C"/>
    <w:rsid w:val="00C25EE5"/>
    <w:rsid w:val="00C270AE"/>
    <w:rsid w:val="00C27D48"/>
    <w:rsid w:val="00C309B8"/>
    <w:rsid w:val="00C3133D"/>
    <w:rsid w:val="00C31BF8"/>
    <w:rsid w:val="00C3200F"/>
    <w:rsid w:val="00C3206E"/>
    <w:rsid w:val="00C32845"/>
    <w:rsid w:val="00C32EDC"/>
    <w:rsid w:val="00C333EB"/>
    <w:rsid w:val="00C36AC1"/>
    <w:rsid w:val="00C3760C"/>
    <w:rsid w:val="00C40763"/>
    <w:rsid w:val="00C41D4C"/>
    <w:rsid w:val="00C47E2B"/>
    <w:rsid w:val="00C50045"/>
    <w:rsid w:val="00C51F8C"/>
    <w:rsid w:val="00C52A91"/>
    <w:rsid w:val="00C5308A"/>
    <w:rsid w:val="00C5353D"/>
    <w:rsid w:val="00C56ADA"/>
    <w:rsid w:val="00C57CBB"/>
    <w:rsid w:val="00C610D2"/>
    <w:rsid w:val="00C6135C"/>
    <w:rsid w:val="00C6179D"/>
    <w:rsid w:val="00C61D1C"/>
    <w:rsid w:val="00C62B2B"/>
    <w:rsid w:val="00C653F1"/>
    <w:rsid w:val="00C657A6"/>
    <w:rsid w:val="00C72D56"/>
    <w:rsid w:val="00C754E1"/>
    <w:rsid w:val="00C76CAB"/>
    <w:rsid w:val="00C806CA"/>
    <w:rsid w:val="00C8250E"/>
    <w:rsid w:val="00C82B50"/>
    <w:rsid w:val="00C83146"/>
    <w:rsid w:val="00C85B8B"/>
    <w:rsid w:val="00C8649D"/>
    <w:rsid w:val="00C90A2E"/>
    <w:rsid w:val="00C91160"/>
    <w:rsid w:val="00C914A5"/>
    <w:rsid w:val="00C919B8"/>
    <w:rsid w:val="00C92049"/>
    <w:rsid w:val="00C921ED"/>
    <w:rsid w:val="00C9294A"/>
    <w:rsid w:val="00C969B4"/>
    <w:rsid w:val="00CA02D3"/>
    <w:rsid w:val="00CA0607"/>
    <w:rsid w:val="00CA069E"/>
    <w:rsid w:val="00CA1403"/>
    <w:rsid w:val="00CA160A"/>
    <w:rsid w:val="00CA1B4E"/>
    <w:rsid w:val="00CA1C60"/>
    <w:rsid w:val="00CA1C9D"/>
    <w:rsid w:val="00CA216F"/>
    <w:rsid w:val="00CA279F"/>
    <w:rsid w:val="00CA32CC"/>
    <w:rsid w:val="00CA494F"/>
    <w:rsid w:val="00CA5165"/>
    <w:rsid w:val="00CA5F86"/>
    <w:rsid w:val="00CA77EE"/>
    <w:rsid w:val="00CA79AF"/>
    <w:rsid w:val="00CB0F84"/>
    <w:rsid w:val="00CB151C"/>
    <w:rsid w:val="00CB1AED"/>
    <w:rsid w:val="00CB1BE6"/>
    <w:rsid w:val="00CB261F"/>
    <w:rsid w:val="00CB4BCC"/>
    <w:rsid w:val="00CB5165"/>
    <w:rsid w:val="00CB52EE"/>
    <w:rsid w:val="00CB53BC"/>
    <w:rsid w:val="00CB5E40"/>
    <w:rsid w:val="00CC00F0"/>
    <w:rsid w:val="00CC02DD"/>
    <w:rsid w:val="00CC03B8"/>
    <w:rsid w:val="00CC1B22"/>
    <w:rsid w:val="00CC3CD1"/>
    <w:rsid w:val="00CC4856"/>
    <w:rsid w:val="00CC5620"/>
    <w:rsid w:val="00CC5C45"/>
    <w:rsid w:val="00CC6091"/>
    <w:rsid w:val="00CC6B5D"/>
    <w:rsid w:val="00CC7653"/>
    <w:rsid w:val="00CD10A3"/>
    <w:rsid w:val="00CD1209"/>
    <w:rsid w:val="00CD4FB7"/>
    <w:rsid w:val="00CD6FB4"/>
    <w:rsid w:val="00CD6FC0"/>
    <w:rsid w:val="00CE09D7"/>
    <w:rsid w:val="00CE13C5"/>
    <w:rsid w:val="00CE2520"/>
    <w:rsid w:val="00CE3CEC"/>
    <w:rsid w:val="00CE589D"/>
    <w:rsid w:val="00CE61AF"/>
    <w:rsid w:val="00CE7731"/>
    <w:rsid w:val="00CF5443"/>
    <w:rsid w:val="00D00B6B"/>
    <w:rsid w:val="00D03466"/>
    <w:rsid w:val="00D0490D"/>
    <w:rsid w:val="00D05448"/>
    <w:rsid w:val="00D05EE4"/>
    <w:rsid w:val="00D0667D"/>
    <w:rsid w:val="00D07D95"/>
    <w:rsid w:val="00D1051B"/>
    <w:rsid w:val="00D107A0"/>
    <w:rsid w:val="00D117A4"/>
    <w:rsid w:val="00D11FBD"/>
    <w:rsid w:val="00D14579"/>
    <w:rsid w:val="00D1495D"/>
    <w:rsid w:val="00D15ADC"/>
    <w:rsid w:val="00D15DA7"/>
    <w:rsid w:val="00D16409"/>
    <w:rsid w:val="00D213E4"/>
    <w:rsid w:val="00D21AB9"/>
    <w:rsid w:val="00D23106"/>
    <w:rsid w:val="00D23E7B"/>
    <w:rsid w:val="00D24230"/>
    <w:rsid w:val="00D24FE3"/>
    <w:rsid w:val="00D30A90"/>
    <w:rsid w:val="00D30AD0"/>
    <w:rsid w:val="00D31BB8"/>
    <w:rsid w:val="00D320F2"/>
    <w:rsid w:val="00D34604"/>
    <w:rsid w:val="00D37062"/>
    <w:rsid w:val="00D37772"/>
    <w:rsid w:val="00D37997"/>
    <w:rsid w:val="00D40FE3"/>
    <w:rsid w:val="00D410B9"/>
    <w:rsid w:val="00D41662"/>
    <w:rsid w:val="00D418A7"/>
    <w:rsid w:val="00D423C6"/>
    <w:rsid w:val="00D42682"/>
    <w:rsid w:val="00D428A9"/>
    <w:rsid w:val="00D437F2"/>
    <w:rsid w:val="00D43A98"/>
    <w:rsid w:val="00D44ED4"/>
    <w:rsid w:val="00D45EC1"/>
    <w:rsid w:val="00D469D6"/>
    <w:rsid w:val="00D51078"/>
    <w:rsid w:val="00D514CA"/>
    <w:rsid w:val="00D5199C"/>
    <w:rsid w:val="00D542D7"/>
    <w:rsid w:val="00D54479"/>
    <w:rsid w:val="00D56481"/>
    <w:rsid w:val="00D61280"/>
    <w:rsid w:val="00D623EC"/>
    <w:rsid w:val="00D639C4"/>
    <w:rsid w:val="00D63E80"/>
    <w:rsid w:val="00D63F81"/>
    <w:rsid w:val="00D650E1"/>
    <w:rsid w:val="00D651C3"/>
    <w:rsid w:val="00D653F8"/>
    <w:rsid w:val="00D658EB"/>
    <w:rsid w:val="00D65A8A"/>
    <w:rsid w:val="00D665E9"/>
    <w:rsid w:val="00D665F8"/>
    <w:rsid w:val="00D700B6"/>
    <w:rsid w:val="00D70FC1"/>
    <w:rsid w:val="00D714CC"/>
    <w:rsid w:val="00D71E64"/>
    <w:rsid w:val="00D72DFA"/>
    <w:rsid w:val="00D75609"/>
    <w:rsid w:val="00D762E0"/>
    <w:rsid w:val="00D77D98"/>
    <w:rsid w:val="00D80576"/>
    <w:rsid w:val="00D820B7"/>
    <w:rsid w:val="00D829EA"/>
    <w:rsid w:val="00D84617"/>
    <w:rsid w:val="00D924EE"/>
    <w:rsid w:val="00D93967"/>
    <w:rsid w:val="00D94DC8"/>
    <w:rsid w:val="00D952FF"/>
    <w:rsid w:val="00D956CF"/>
    <w:rsid w:val="00D957DF"/>
    <w:rsid w:val="00D95BCC"/>
    <w:rsid w:val="00D96CE2"/>
    <w:rsid w:val="00DA0EED"/>
    <w:rsid w:val="00DA32AD"/>
    <w:rsid w:val="00DA7F70"/>
    <w:rsid w:val="00DB159D"/>
    <w:rsid w:val="00DB1D02"/>
    <w:rsid w:val="00DB24E0"/>
    <w:rsid w:val="00DB2C3C"/>
    <w:rsid w:val="00DB419B"/>
    <w:rsid w:val="00DB5139"/>
    <w:rsid w:val="00DB5C4A"/>
    <w:rsid w:val="00DC1EA7"/>
    <w:rsid w:val="00DC2CE1"/>
    <w:rsid w:val="00DC5522"/>
    <w:rsid w:val="00DC599D"/>
    <w:rsid w:val="00DC79BE"/>
    <w:rsid w:val="00DC7D73"/>
    <w:rsid w:val="00DD04DC"/>
    <w:rsid w:val="00DD3CBD"/>
    <w:rsid w:val="00DD47D1"/>
    <w:rsid w:val="00DD4976"/>
    <w:rsid w:val="00DD4B96"/>
    <w:rsid w:val="00DD4FA3"/>
    <w:rsid w:val="00DD5060"/>
    <w:rsid w:val="00DD6321"/>
    <w:rsid w:val="00DD634C"/>
    <w:rsid w:val="00DD68E9"/>
    <w:rsid w:val="00DD7781"/>
    <w:rsid w:val="00DE148A"/>
    <w:rsid w:val="00DE3F85"/>
    <w:rsid w:val="00DE4A3F"/>
    <w:rsid w:val="00DE6908"/>
    <w:rsid w:val="00DE716A"/>
    <w:rsid w:val="00DE72D1"/>
    <w:rsid w:val="00DE7747"/>
    <w:rsid w:val="00DE78E1"/>
    <w:rsid w:val="00DF0939"/>
    <w:rsid w:val="00DF1A07"/>
    <w:rsid w:val="00DF1CED"/>
    <w:rsid w:val="00DF1F57"/>
    <w:rsid w:val="00DF2571"/>
    <w:rsid w:val="00DF424F"/>
    <w:rsid w:val="00DF4585"/>
    <w:rsid w:val="00DF50B7"/>
    <w:rsid w:val="00DF56BF"/>
    <w:rsid w:val="00DF5EF2"/>
    <w:rsid w:val="00DF669B"/>
    <w:rsid w:val="00DF7035"/>
    <w:rsid w:val="00E01413"/>
    <w:rsid w:val="00E019DD"/>
    <w:rsid w:val="00E01BCA"/>
    <w:rsid w:val="00E0518E"/>
    <w:rsid w:val="00E05546"/>
    <w:rsid w:val="00E06306"/>
    <w:rsid w:val="00E114FB"/>
    <w:rsid w:val="00E12119"/>
    <w:rsid w:val="00E1349B"/>
    <w:rsid w:val="00E137F4"/>
    <w:rsid w:val="00E13DDD"/>
    <w:rsid w:val="00E13E1C"/>
    <w:rsid w:val="00E15639"/>
    <w:rsid w:val="00E222C5"/>
    <w:rsid w:val="00E22EF8"/>
    <w:rsid w:val="00E2401B"/>
    <w:rsid w:val="00E2436E"/>
    <w:rsid w:val="00E24833"/>
    <w:rsid w:val="00E249BD"/>
    <w:rsid w:val="00E2538C"/>
    <w:rsid w:val="00E258E1"/>
    <w:rsid w:val="00E26A85"/>
    <w:rsid w:val="00E26E1E"/>
    <w:rsid w:val="00E27062"/>
    <w:rsid w:val="00E27E46"/>
    <w:rsid w:val="00E306A6"/>
    <w:rsid w:val="00E30CBC"/>
    <w:rsid w:val="00E331DE"/>
    <w:rsid w:val="00E33BFA"/>
    <w:rsid w:val="00E34C29"/>
    <w:rsid w:val="00E35568"/>
    <w:rsid w:val="00E36443"/>
    <w:rsid w:val="00E37841"/>
    <w:rsid w:val="00E37B74"/>
    <w:rsid w:val="00E40223"/>
    <w:rsid w:val="00E40F52"/>
    <w:rsid w:val="00E410FC"/>
    <w:rsid w:val="00E43A1E"/>
    <w:rsid w:val="00E44B4D"/>
    <w:rsid w:val="00E45893"/>
    <w:rsid w:val="00E46C60"/>
    <w:rsid w:val="00E46E26"/>
    <w:rsid w:val="00E46F69"/>
    <w:rsid w:val="00E476CE"/>
    <w:rsid w:val="00E47EFA"/>
    <w:rsid w:val="00E50FC1"/>
    <w:rsid w:val="00E5103C"/>
    <w:rsid w:val="00E51E92"/>
    <w:rsid w:val="00E530FE"/>
    <w:rsid w:val="00E5334C"/>
    <w:rsid w:val="00E53635"/>
    <w:rsid w:val="00E55515"/>
    <w:rsid w:val="00E56049"/>
    <w:rsid w:val="00E579E0"/>
    <w:rsid w:val="00E611A4"/>
    <w:rsid w:val="00E63AF4"/>
    <w:rsid w:val="00E64630"/>
    <w:rsid w:val="00E6651B"/>
    <w:rsid w:val="00E7219E"/>
    <w:rsid w:val="00E73743"/>
    <w:rsid w:val="00E73D40"/>
    <w:rsid w:val="00E73D49"/>
    <w:rsid w:val="00E75687"/>
    <w:rsid w:val="00E773E8"/>
    <w:rsid w:val="00E80470"/>
    <w:rsid w:val="00E807CC"/>
    <w:rsid w:val="00E81132"/>
    <w:rsid w:val="00E81DC2"/>
    <w:rsid w:val="00E85221"/>
    <w:rsid w:val="00E855E7"/>
    <w:rsid w:val="00E868D9"/>
    <w:rsid w:val="00E86AB5"/>
    <w:rsid w:val="00E86F24"/>
    <w:rsid w:val="00E91326"/>
    <w:rsid w:val="00E914DD"/>
    <w:rsid w:val="00E9473C"/>
    <w:rsid w:val="00E94C72"/>
    <w:rsid w:val="00EA07C2"/>
    <w:rsid w:val="00EA1A9C"/>
    <w:rsid w:val="00EA32B9"/>
    <w:rsid w:val="00EA37BE"/>
    <w:rsid w:val="00EA71F5"/>
    <w:rsid w:val="00EA7703"/>
    <w:rsid w:val="00EA7ABD"/>
    <w:rsid w:val="00EB1475"/>
    <w:rsid w:val="00EB162A"/>
    <w:rsid w:val="00EB1EA7"/>
    <w:rsid w:val="00EB29CE"/>
    <w:rsid w:val="00EB4F40"/>
    <w:rsid w:val="00EB4F52"/>
    <w:rsid w:val="00EB620D"/>
    <w:rsid w:val="00EC5B8D"/>
    <w:rsid w:val="00EC6F13"/>
    <w:rsid w:val="00EC7564"/>
    <w:rsid w:val="00ED0C98"/>
    <w:rsid w:val="00ED30FD"/>
    <w:rsid w:val="00EE030C"/>
    <w:rsid w:val="00EE071C"/>
    <w:rsid w:val="00EE11D1"/>
    <w:rsid w:val="00EE15F7"/>
    <w:rsid w:val="00EE1A2C"/>
    <w:rsid w:val="00EE2258"/>
    <w:rsid w:val="00EE53D6"/>
    <w:rsid w:val="00EE5809"/>
    <w:rsid w:val="00EE68A5"/>
    <w:rsid w:val="00EE7DFA"/>
    <w:rsid w:val="00EF08D8"/>
    <w:rsid w:val="00EF09B9"/>
    <w:rsid w:val="00EF21E5"/>
    <w:rsid w:val="00EF2BD1"/>
    <w:rsid w:val="00EF635F"/>
    <w:rsid w:val="00EF6BB5"/>
    <w:rsid w:val="00EF7749"/>
    <w:rsid w:val="00F01C31"/>
    <w:rsid w:val="00F02462"/>
    <w:rsid w:val="00F02DD9"/>
    <w:rsid w:val="00F0301A"/>
    <w:rsid w:val="00F03FA6"/>
    <w:rsid w:val="00F049C6"/>
    <w:rsid w:val="00F05E33"/>
    <w:rsid w:val="00F066F9"/>
    <w:rsid w:val="00F07D67"/>
    <w:rsid w:val="00F101B4"/>
    <w:rsid w:val="00F116AF"/>
    <w:rsid w:val="00F12A77"/>
    <w:rsid w:val="00F1319E"/>
    <w:rsid w:val="00F143E7"/>
    <w:rsid w:val="00F14BAD"/>
    <w:rsid w:val="00F14E3B"/>
    <w:rsid w:val="00F151F9"/>
    <w:rsid w:val="00F1644E"/>
    <w:rsid w:val="00F16A2F"/>
    <w:rsid w:val="00F16F52"/>
    <w:rsid w:val="00F2065E"/>
    <w:rsid w:val="00F2128E"/>
    <w:rsid w:val="00F22D08"/>
    <w:rsid w:val="00F23801"/>
    <w:rsid w:val="00F2583A"/>
    <w:rsid w:val="00F2585A"/>
    <w:rsid w:val="00F271CA"/>
    <w:rsid w:val="00F271F2"/>
    <w:rsid w:val="00F27B03"/>
    <w:rsid w:val="00F27B94"/>
    <w:rsid w:val="00F27E2E"/>
    <w:rsid w:val="00F318FD"/>
    <w:rsid w:val="00F3197D"/>
    <w:rsid w:val="00F31F8F"/>
    <w:rsid w:val="00F3335F"/>
    <w:rsid w:val="00F353FA"/>
    <w:rsid w:val="00F35D23"/>
    <w:rsid w:val="00F35EF2"/>
    <w:rsid w:val="00F37585"/>
    <w:rsid w:val="00F37AEB"/>
    <w:rsid w:val="00F40DCE"/>
    <w:rsid w:val="00F429E1"/>
    <w:rsid w:val="00F43E59"/>
    <w:rsid w:val="00F44276"/>
    <w:rsid w:val="00F44521"/>
    <w:rsid w:val="00F45C66"/>
    <w:rsid w:val="00F462F4"/>
    <w:rsid w:val="00F47C1E"/>
    <w:rsid w:val="00F50C9B"/>
    <w:rsid w:val="00F51415"/>
    <w:rsid w:val="00F528A3"/>
    <w:rsid w:val="00F53487"/>
    <w:rsid w:val="00F62133"/>
    <w:rsid w:val="00F62C5B"/>
    <w:rsid w:val="00F63278"/>
    <w:rsid w:val="00F6377D"/>
    <w:rsid w:val="00F63CFA"/>
    <w:rsid w:val="00F64AA9"/>
    <w:rsid w:val="00F65AB1"/>
    <w:rsid w:val="00F66298"/>
    <w:rsid w:val="00F71785"/>
    <w:rsid w:val="00F718F6"/>
    <w:rsid w:val="00F7198E"/>
    <w:rsid w:val="00F71DFB"/>
    <w:rsid w:val="00F7219E"/>
    <w:rsid w:val="00F72350"/>
    <w:rsid w:val="00F733C0"/>
    <w:rsid w:val="00F741D2"/>
    <w:rsid w:val="00F74698"/>
    <w:rsid w:val="00F7486B"/>
    <w:rsid w:val="00F769C6"/>
    <w:rsid w:val="00F77EEE"/>
    <w:rsid w:val="00F85116"/>
    <w:rsid w:val="00F863EA"/>
    <w:rsid w:val="00F86C7D"/>
    <w:rsid w:val="00F9213C"/>
    <w:rsid w:val="00F9363B"/>
    <w:rsid w:val="00F93A3E"/>
    <w:rsid w:val="00F93C88"/>
    <w:rsid w:val="00F949C8"/>
    <w:rsid w:val="00F94E12"/>
    <w:rsid w:val="00F959AE"/>
    <w:rsid w:val="00F978A4"/>
    <w:rsid w:val="00FA1FF5"/>
    <w:rsid w:val="00FA4A39"/>
    <w:rsid w:val="00FA4C68"/>
    <w:rsid w:val="00FA5970"/>
    <w:rsid w:val="00FA6F65"/>
    <w:rsid w:val="00FB28E2"/>
    <w:rsid w:val="00FB403B"/>
    <w:rsid w:val="00FB51AB"/>
    <w:rsid w:val="00FC0387"/>
    <w:rsid w:val="00FC0A26"/>
    <w:rsid w:val="00FC1B47"/>
    <w:rsid w:val="00FC2070"/>
    <w:rsid w:val="00FC29DE"/>
    <w:rsid w:val="00FC3A8E"/>
    <w:rsid w:val="00FC3EE2"/>
    <w:rsid w:val="00FC42D7"/>
    <w:rsid w:val="00FC5497"/>
    <w:rsid w:val="00FC562B"/>
    <w:rsid w:val="00FC643C"/>
    <w:rsid w:val="00FC66EF"/>
    <w:rsid w:val="00FD0A8A"/>
    <w:rsid w:val="00FD283B"/>
    <w:rsid w:val="00FD3E70"/>
    <w:rsid w:val="00FD5176"/>
    <w:rsid w:val="00FD54F6"/>
    <w:rsid w:val="00FD61A4"/>
    <w:rsid w:val="00FD79FE"/>
    <w:rsid w:val="00FE0497"/>
    <w:rsid w:val="00FE1944"/>
    <w:rsid w:val="00FE1CB4"/>
    <w:rsid w:val="00FE52FD"/>
    <w:rsid w:val="00FE5A95"/>
    <w:rsid w:val="00FF07C5"/>
    <w:rsid w:val="00FF0E1B"/>
    <w:rsid w:val="00FF2F4F"/>
    <w:rsid w:val="00FF7795"/>
    <w:rsid w:val="00FF7AA4"/>
    <w:rsid w:val="00FF7DF3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7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172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autoTitleDeleted val="1"/>
    <c:plotArea>
      <c:layout>
        <c:manualLayout>
          <c:layoutTarget val="inner"/>
          <c:xMode val="edge"/>
          <c:yMode val="edge"/>
          <c:x val="3.3325679797946664E-2"/>
          <c:y val="4.9202112204060906E-2"/>
          <c:w val="0.92668350444451764"/>
          <c:h val="0.7622943939294157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квартал 2021</c:v>
                </c:pt>
                <c:pt idx="1">
                  <c:v>1 квартал 2022</c:v>
                </c:pt>
                <c:pt idx="2">
                  <c:v>1 квартал 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173</c:v>
                </c:pt>
                <c:pt idx="1">
                  <c:v>126</c:v>
                </c:pt>
                <c:pt idx="2">
                  <c:v>129</c:v>
                </c:pt>
              </c:numCache>
            </c:numRef>
          </c:val>
        </c:ser>
        <c:dLbls>
          <c:showVal val="1"/>
        </c:dLbls>
        <c:overlap val="-25"/>
        <c:axId val="80063104"/>
        <c:axId val="80077184"/>
      </c:barChart>
      <c:catAx>
        <c:axId val="80063104"/>
        <c:scaling>
          <c:orientation val="minMax"/>
        </c:scaling>
        <c:axPos val="b"/>
        <c:majorTickMark val="none"/>
        <c:tickLblPos val="nextTo"/>
        <c:crossAx val="80077184"/>
        <c:crosses val="autoZero"/>
        <c:auto val="1"/>
        <c:lblAlgn val="ctr"/>
        <c:lblOffset val="100"/>
      </c:catAx>
      <c:valAx>
        <c:axId val="8007718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0063104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квартал 2021</c:v>
                </c:pt>
                <c:pt idx="1">
                  <c:v>1 квартал 2022</c:v>
                </c:pt>
                <c:pt idx="2">
                  <c:v>1 квартал 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193</c:v>
                </c:pt>
                <c:pt idx="1">
                  <c:v>138</c:v>
                </c:pt>
                <c:pt idx="2">
                  <c:v>139</c:v>
                </c:pt>
              </c:numCache>
            </c:numRef>
          </c:val>
        </c:ser>
        <c:dLbls>
          <c:showVal val="1"/>
        </c:dLbls>
        <c:overlap val="-25"/>
        <c:axId val="37629952"/>
        <c:axId val="37631488"/>
      </c:barChart>
      <c:catAx>
        <c:axId val="37629952"/>
        <c:scaling>
          <c:orientation val="minMax"/>
        </c:scaling>
        <c:axPos val="b"/>
        <c:majorTickMark val="none"/>
        <c:tickLblPos val="nextTo"/>
        <c:crossAx val="37631488"/>
        <c:crosses val="autoZero"/>
        <c:auto val="1"/>
        <c:lblAlgn val="ctr"/>
        <c:lblOffset val="100"/>
      </c:catAx>
      <c:valAx>
        <c:axId val="37631488"/>
        <c:scaling>
          <c:orientation val="minMax"/>
        </c:scaling>
        <c:delete val="1"/>
        <c:axPos val="l"/>
        <c:numFmt formatCode="General" sourceLinked="1"/>
        <c:tickLblPos val="none"/>
        <c:crossAx val="37629952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"/>
  <c:chart>
    <c:autoTitleDeleted val="1"/>
    <c:plotArea>
      <c:layout>
        <c:manualLayout>
          <c:layoutTarget val="inner"/>
          <c:xMode val="edge"/>
          <c:yMode val="edge"/>
          <c:x val="3.7860822856337552E-2"/>
          <c:y val="0.24145602067116267"/>
          <c:w val="0.67812599291536269"/>
          <c:h val="0.5367309700418259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лично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квартал 2021</c:v>
                </c:pt>
                <c:pt idx="1">
                  <c:v>1 квартал 2022</c:v>
                </c:pt>
                <c:pt idx="2">
                  <c:v>1 квартал 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73</c:v>
                </c:pt>
                <c:pt idx="2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почта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1 квартал 2021</c:v>
                </c:pt>
                <c:pt idx="1">
                  <c:v>1 квартал 2022</c:v>
                </c:pt>
                <c:pt idx="2">
                  <c:v>1 квартал 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overlap val="-25"/>
        <c:axId val="37669120"/>
        <c:axId val="37679104"/>
      </c:barChart>
      <c:catAx>
        <c:axId val="37669120"/>
        <c:scaling>
          <c:orientation val="minMax"/>
        </c:scaling>
        <c:axPos val="b"/>
        <c:majorTickMark val="none"/>
        <c:tickLblPos val="nextTo"/>
        <c:crossAx val="37679104"/>
        <c:crosses val="autoZero"/>
        <c:auto val="1"/>
        <c:lblAlgn val="ctr"/>
        <c:lblOffset val="100"/>
      </c:catAx>
      <c:valAx>
        <c:axId val="37679104"/>
        <c:scaling>
          <c:orientation val="minMax"/>
        </c:scaling>
        <c:delete val="1"/>
        <c:axPos val="l"/>
        <c:numFmt formatCode="General" sourceLinked="1"/>
        <c:tickLblPos val="none"/>
        <c:crossAx val="37669120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квартал 2021</c:v>
                </c:pt>
                <c:pt idx="1">
                  <c:v>1 квартал 2022</c:v>
                </c:pt>
                <c:pt idx="2">
                  <c:v>1 квартал 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158</c:v>
                </c:pt>
                <c:pt idx="1">
                  <c:v>117</c:v>
                </c:pt>
                <c:pt idx="2">
                  <c:v>109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вопросы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квартал 2021</c:v>
                </c:pt>
                <c:pt idx="1">
                  <c:v>1 квартал 2022</c:v>
                </c:pt>
                <c:pt idx="2">
                  <c:v>1 квартал 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175</c:v>
                </c:pt>
                <c:pt idx="1">
                  <c:v>129</c:v>
                </c:pt>
                <c:pt idx="2">
                  <c:v>118</c:v>
                </c:pt>
              </c:numCache>
            </c:numRef>
          </c:val>
        </c:ser>
        <c:dLbls>
          <c:showVal val="1"/>
        </c:dLbls>
        <c:overlap val="-25"/>
        <c:axId val="81338752"/>
        <c:axId val="81340288"/>
      </c:barChart>
      <c:catAx>
        <c:axId val="81338752"/>
        <c:scaling>
          <c:orientation val="minMax"/>
        </c:scaling>
        <c:axPos val="b"/>
        <c:majorTickMark val="none"/>
        <c:tickLblPos val="nextTo"/>
        <c:crossAx val="81340288"/>
        <c:crosses val="autoZero"/>
        <c:auto val="1"/>
        <c:lblAlgn val="ctr"/>
        <c:lblOffset val="100"/>
      </c:catAx>
      <c:valAx>
        <c:axId val="8134028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1338752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квартал 2021</c:v>
                </c:pt>
                <c:pt idx="1">
                  <c:v>1 квартал 2022</c:v>
                </c:pt>
                <c:pt idx="2">
                  <c:v>1 квартал 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9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вопросы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квартал 2021</c:v>
                </c:pt>
                <c:pt idx="1">
                  <c:v>1 квартал 2022</c:v>
                </c:pt>
                <c:pt idx="2">
                  <c:v>1 квартал 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9</c:v>
                </c:pt>
                <c:pt idx="2">
                  <c:v>21</c:v>
                </c:pt>
              </c:numCache>
            </c:numRef>
          </c:val>
        </c:ser>
        <c:dLbls>
          <c:showVal val="1"/>
        </c:dLbls>
        <c:overlap val="-25"/>
        <c:axId val="81418880"/>
        <c:axId val="81424768"/>
      </c:barChart>
      <c:catAx>
        <c:axId val="81418880"/>
        <c:scaling>
          <c:orientation val="minMax"/>
        </c:scaling>
        <c:axPos val="b"/>
        <c:majorTickMark val="none"/>
        <c:tickLblPos val="nextTo"/>
        <c:crossAx val="81424768"/>
        <c:crosses val="autoZero"/>
        <c:auto val="1"/>
        <c:lblAlgn val="ctr"/>
        <c:lblOffset val="100"/>
      </c:catAx>
      <c:valAx>
        <c:axId val="81424768"/>
        <c:scaling>
          <c:orientation val="minMax"/>
        </c:scaling>
        <c:delete val="1"/>
        <c:axPos val="l"/>
        <c:numFmt formatCode="General" sourceLinked="1"/>
        <c:tickLblPos val="none"/>
        <c:crossAx val="81418880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квартал 2021</c:v>
                </c:pt>
                <c:pt idx="1">
                  <c:v>1квартал 2022</c:v>
                </c:pt>
                <c:pt idx="2">
                  <c:v>1 квартал 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10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вопросы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квартал 2021</c:v>
                </c:pt>
                <c:pt idx="1">
                  <c:v>1квартал 2022</c:v>
                </c:pt>
                <c:pt idx="2">
                  <c:v>1 квартал 2020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12</c:v>
                </c:pt>
                <c:pt idx="2">
                  <c:v>6</c:v>
                </c:pt>
              </c:numCache>
            </c:numRef>
          </c:val>
        </c:ser>
        <c:dLbls>
          <c:showVal val="1"/>
        </c:dLbls>
        <c:overlap val="-25"/>
        <c:axId val="81458304"/>
        <c:axId val="81459840"/>
      </c:barChart>
      <c:catAx>
        <c:axId val="81458304"/>
        <c:scaling>
          <c:orientation val="minMax"/>
        </c:scaling>
        <c:axPos val="b"/>
        <c:majorTickMark val="none"/>
        <c:tickLblPos val="nextTo"/>
        <c:crossAx val="81459840"/>
        <c:crosses val="autoZero"/>
        <c:auto val="1"/>
        <c:lblAlgn val="ctr"/>
        <c:lblOffset val="100"/>
      </c:catAx>
      <c:valAx>
        <c:axId val="81459840"/>
        <c:scaling>
          <c:orientation val="minMax"/>
        </c:scaling>
        <c:delete val="1"/>
        <c:axPos val="l"/>
        <c:numFmt formatCode="General" sourceLinked="1"/>
        <c:tickLblPos val="none"/>
        <c:crossAx val="81458304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г.п.Советский</c:v>
                </c:pt>
                <c:pt idx="1">
                  <c:v>г.п.Коммунистический</c:v>
                </c:pt>
                <c:pt idx="2">
                  <c:v>г.п.Зеленоборск</c:v>
                </c:pt>
                <c:pt idx="3">
                  <c:v>г.п.Агириш</c:v>
                </c:pt>
                <c:pt idx="4">
                  <c:v>г.п.Пионерский</c:v>
                </c:pt>
                <c:pt idx="5">
                  <c:v>г.п.Малиновский</c:v>
                </c:pt>
                <c:pt idx="6">
                  <c:v>г.п.Таежный</c:v>
                </c:pt>
                <c:pt idx="7">
                  <c:v>г.п.Алябьевский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0.56000000000000005</c:v>
                </c:pt>
                <c:pt idx="1">
                  <c:v>0.37000000000000022</c:v>
                </c:pt>
                <c:pt idx="2">
                  <c:v>4.0000000000000022E-2</c:v>
                </c:pt>
                <c:pt idx="3">
                  <c:v>0.17</c:v>
                </c:pt>
                <c:pt idx="4">
                  <c:v>0.1</c:v>
                </c:pt>
                <c:pt idx="5">
                  <c:v>0.1800000000000001</c:v>
                </c:pt>
                <c:pt idx="6">
                  <c:v>0</c:v>
                </c:pt>
                <c:pt idx="7">
                  <c:v>0.2</c:v>
                </c:pt>
              </c:numCache>
            </c:numRef>
          </c:val>
        </c:ser>
        <c:dLbls>
          <c:showVal val="1"/>
        </c:dLbls>
        <c:gapWidth val="75"/>
        <c:axId val="84171008"/>
        <c:axId val="84176896"/>
      </c:barChart>
      <c:catAx>
        <c:axId val="84171008"/>
        <c:scaling>
          <c:orientation val="minMax"/>
        </c:scaling>
        <c:axPos val="l"/>
        <c:majorTickMark val="none"/>
        <c:tickLblPos val="nextTo"/>
        <c:crossAx val="84176896"/>
        <c:crosses val="autoZero"/>
        <c:auto val="1"/>
        <c:lblAlgn val="ctr"/>
        <c:lblOffset val="100"/>
      </c:catAx>
      <c:valAx>
        <c:axId val="84176896"/>
        <c:scaling>
          <c:orientation val="minMax"/>
        </c:scaling>
        <c:axPos val="b"/>
        <c:numFmt formatCode="General" sourceLinked="1"/>
        <c:majorTickMark val="none"/>
        <c:tickLblPos val="nextTo"/>
        <c:crossAx val="84171008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7"/>
  <c:chart>
    <c:autoTitleDeleted val="1"/>
    <c:plotArea>
      <c:layout>
        <c:manualLayout>
          <c:layoutTarget val="inner"/>
          <c:xMode val="edge"/>
          <c:yMode val="edge"/>
          <c:x val="2.5706619206027972E-2"/>
          <c:y val="0.2740967986179858"/>
          <c:w val="0.90413665733086801"/>
          <c:h val="0.475405056245166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квартал 2021 г, 193 вопроса</c:v>
                </c:pt>
                <c:pt idx="1">
                  <c:v>1 квартал 2022 г , 138 вопросов</c:v>
                </c:pt>
                <c:pt idx="2">
                  <c:v>1 квартал 2020 г , 139 вопросов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13</c:v>
                </c:pt>
                <c:pt idx="2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разъяснено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1 квартал 2021 г, 193 вопроса</c:v>
                </c:pt>
                <c:pt idx="1">
                  <c:v>1 квартал 2022 г , 138 вопросов</c:v>
                </c:pt>
                <c:pt idx="2">
                  <c:v>1 квартал 2020 г , 139 вопросов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115</c:v>
                </c:pt>
                <c:pt idx="1">
                  <c:v>125</c:v>
                </c:pt>
                <c:pt idx="2">
                  <c:v>127</c:v>
                </c:pt>
              </c:numCache>
            </c:numRef>
          </c:val>
        </c:ser>
        <c:dLbls>
          <c:showVal val="1"/>
        </c:dLbls>
        <c:overlap val="-25"/>
        <c:axId val="88494464"/>
        <c:axId val="88496000"/>
      </c:barChart>
      <c:catAx>
        <c:axId val="88494464"/>
        <c:scaling>
          <c:orientation val="minMax"/>
        </c:scaling>
        <c:axPos val="b"/>
        <c:majorTickMark val="none"/>
        <c:tickLblPos val="nextTo"/>
        <c:crossAx val="88496000"/>
        <c:crosses val="autoZero"/>
        <c:auto val="1"/>
        <c:lblAlgn val="ctr"/>
        <c:lblOffset val="100"/>
      </c:catAx>
      <c:valAx>
        <c:axId val="8849600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8494464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4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3926332032356827E-2"/>
          <c:y val="0.23163855367208058"/>
          <c:w val="0.69151946940276332"/>
          <c:h val="0.684087158109290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7"/>
          <c:dLbls>
            <c:dLbl>
              <c:idx val="0"/>
              <c:layout>
                <c:manualLayout>
                  <c:x val="-0.15962438142269653"/>
                  <c:y val="1.3868222945773889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0.19728369979374075"/>
                  <c:y val="-0.12393724848407373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0.14083188554845374"/>
                  <c:y val="-1.3669601359418584E-3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Лист1!$A$2:$A$6</c:f>
              <c:strCache>
                <c:ptCount val="5"/>
                <c:pt idx="0">
                  <c:v>Жилищно-коммунальная сфера,65</c:v>
                </c:pt>
                <c:pt idx="1">
                  <c:v>Экономика, 56</c:v>
                </c:pt>
                <c:pt idx="2">
                  <c:v>Социальная сфера,7</c:v>
                </c:pt>
                <c:pt idx="3">
                  <c:v>Государство. Общество. Политика, 6</c:v>
                </c:pt>
                <c:pt idx="4">
                  <c:v>Оборона. Безопасность. Законность, 4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65</c:v>
                </c:pt>
                <c:pt idx="1">
                  <c:v>56</c:v>
                </c:pt>
                <c:pt idx="2">
                  <c:v>7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spPr>
    <a:scene3d>
      <a:camera prst="orthographicFront"/>
      <a:lightRig rig="threePt" dir="t"/>
    </a:scene3d>
    <a:sp3d>
      <a:bevelT w="152400" h="50800" prst="softRound"/>
    </a:sp3d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0.25224</cdr:x>
      <cdr:y>0.16667</cdr:y>
    </cdr:from>
    <cdr:to>
      <cdr:x>0.43814</cdr:x>
      <cdr:y>0.33333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>
          <a:off x="961255" y="387186"/>
          <a:ext cx="708442" cy="387163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0.55055</cdr:x>
      <cdr:y>0.31915</cdr:y>
    </cdr:from>
    <cdr:to>
      <cdr:x>0.72997</cdr:x>
      <cdr:y>0.34043</cdr:y>
    </cdr:to>
    <cdr:sp macro="" textlink="">
      <cdr:nvSpPr>
        <cdr:cNvPr id="7" name="Прямая со стрелкой 6"/>
        <cdr:cNvSpPr/>
      </cdr:nvSpPr>
      <cdr:spPr>
        <a:xfrm xmlns:a="http://schemas.openxmlformats.org/drawingml/2006/main" flipH="1">
          <a:off x="2098077" y="741408"/>
          <a:ext cx="683747" cy="4943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0.25279</cdr:x>
      <cdr:y>0.23282</cdr:y>
    </cdr:from>
    <cdr:to>
      <cdr:x>0.43573</cdr:x>
      <cdr:y>0.40076</cdr:y>
    </cdr:to>
    <cdr:sp macro="" textlink="">
      <cdr:nvSpPr>
        <cdr:cNvPr id="3" name="Прямая со стрелкой 2"/>
        <cdr:cNvSpPr/>
      </cdr:nvSpPr>
      <cdr:spPr>
        <a:xfrm xmlns:a="http://schemas.openxmlformats.org/drawingml/2006/main">
          <a:off x="944777" y="502508"/>
          <a:ext cx="683740" cy="362466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0.56137</cdr:x>
      <cdr:y>0.39275</cdr:y>
    </cdr:from>
    <cdr:to>
      <cdr:x>0.74432</cdr:x>
      <cdr:y>0.41393</cdr:y>
    </cdr:to>
    <cdr:sp macro="" textlink="">
      <cdr:nvSpPr>
        <cdr:cNvPr id="5" name="Прямая со стрелкой 4"/>
        <cdr:cNvSpPr/>
      </cdr:nvSpPr>
      <cdr:spPr>
        <a:xfrm xmlns:a="http://schemas.openxmlformats.org/drawingml/2006/main" flipH="1">
          <a:off x="2098073" y="847676"/>
          <a:ext cx="683741" cy="4571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0DD88-D1C4-443E-BA94-864096DF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6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stolyarchuk.uv</dc:creator>
  <cp:keywords/>
  <dc:description/>
  <cp:lastModifiedBy>stolyarchuk.uv</cp:lastModifiedBy>
  <cp:revision>14</cp:revision>
  <cp:lastPrinted>2022-01-19T10:08:00Z</cp:lastPrinted>
  <dcterms:created xsi:type="dcterms:W3CDTF">2022-01-18T07:21:00Z</dcterms:created>
  <dcterms:modified xsi:type="dcterms:W3CDTF">2022-04-19T10:23:00Z</dcterms:modified>
</cp:coreProperties>
</file>